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DE6AA5" w:rsidRPr="00DE6AA5" w:rsidRDefault="00DE6AA5" w:rsidP="00DE6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20"/>
          <w:szCs w:val="20"/>
          <w:u w:val="single"/>
        </w:rPr>
      </w:pPr>
      <w:r>
        <w:rPr>
          <w:b/>
          <w:bCs/>
          <w:color w:val="FF0000"/>
        </w:rPr>
        <w:t>TP1 - Comment des organismes unicellulaires peuvent-ils réaliser toutes les fonctions nécessaires à leur survie ?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</w:t>
      </w:r>
      <w:r w:rsidRPr="00DE6AA5">
        <w:rPr>
          <w:bCs/>
          <w:color w:val="404040" w:themeColor="text1" w:themeTint="BF"/>
          <w:sz w:val="20"/>
          <w:szCs w:val="20"/>
        </w:rPr>
        <w:t>(</w:t>
      </w:r>
      <w:proofErr w:type="gramStart"/>
      <w:r w:rsidRPr="00DE6AA5">
        <w:rPr>
          <w:bCs/>
          <w:color w:val="404040" w:themeColor="text1" w:themeTint="BF"/>
          <w:sz w:val="20"/>
          <w:szCs w:val="20"/>
        </w:rPr>
        <w:t>ex</w:t>
      </w:r>
      <w:r w:rsidR="008E75D0">
        <w:rPr>
          <w:bCs/>
          <w:color w:val="404040" w:themeColor="text1" w:themeTint="BF"/>
          <w:sz w:val="20"/>
          <w:szCs w:val="20"/>
        </w:rPr>
        <w:t>emple</w:t>
      </w:r>
      <w:proofErr w:type="gramEnd"/>
      <w:r w:rsidRPr="00DE6AA5">
        <w:rPr>
          <w:bCs/>
          <w:color w:val="404040" w:themeColor="text1" w:themeTint="BF"/>
          <w:sz w:val="20"/>
          <w:szCs w:val="20"/>
        </w:rPr>
        <w:t xml:space="preserve"> de la paramécie)</w:t>
      </w:r>
    </w:p>
    <w:p w:rsidR="00DE6AA5" w:rsidRPr="00DE6AA5" w:rsidRDefault="00DE6AA5" w:rsidP="002243C1">
      <w:pPr>
        <w:spacing w:after="0"/>
        <w:rPr>
          <w:b/>
          <w:bCs/>
          <w:sz w:val="8"/>
          <w:szCs w:val="8"/>
          <w:u w:val="single"/>
        </w:rPr>
      </w:pPr>
    </w:p>
    <w:p w:rsidR="00076D08" w:rsidRPr="002243C1" w:rsidRDefault="002243C1" w:rsidP="002243C1">
      <w:pPr>
        <w:spacing w:after="0"/>
        <w:rPr>
          <w:b/>
          <w:bCs/>
          <w:u w:val="single"/>
        </w:rPr>
      </w:pPr>
      <w:r w:rsidRPr="002243C1">
        <w:rPr>
          <w:b/>
          <w:bCs/>
          <w:u w:val="single"/>
        </w:rPr>
        <w:t>Schéma</w:t>
      </w:r>
      <w:r>
        <w:rPr>
          <w:b/>
          <w:bCs/>
          <w:u w:val="single"/>
        </w:rPr>
        <w:t>s</w:t>
      </w:r>
      <w:r w:rsidRPr="002243C1">
        <w:rPr>
          <w:b/>
          <w:bCs/>
          <w:u w:val="single"/>
        </w:rPr>
        <w:t xml:space="preserve"> à titrer et légender pour répondre au problème posé :</w:t>
      </w:r>
    </w:p>
    <w:p w:rsidR="00DE6AA5" w:rsidRPr="00DE6AA5" w:rsidRDefault="00DE6AA5" w:rsidP="002243C1">
      <w:pPr>
        <w:spacing w:after="0"/>
        <w:rPr>
          <w:sz w:val="8"/>
          <w:szCs w:val="8"/>
        </w:rPr>
      </w:pP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Rq</w:t>
      </w:r>
      <w:proofErr w:type="spellEnd"/>
      <w:r>
        <w:rPr>
          <w:sz w:val="20"/>
          <w:szCs w:val="20"/>
        </w:rPr>
        <w:t> :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 xml:space="preserve">Le schéma </w:t>
      </w:r>
      <w:r w:rsidR="008E75D0">
        <w:rPr>
          <w:b/>
          <w:sz w:val="20"/>
          <w:szCs w:val="20"/>
        </w:rPr>
        <w:t>A</w:t>
      </w:r>
      <w:r w:rsidR="002243C1" w:rsidRPr="00DE6AA5">
        <w:rPr>
          <w:sz w:val="20"/>
          <w:szCs w:val="20"/>
        </w:rPr>
        <w:t xml:space="preserve"> représente une paramécie et le schéma </w:t>
      </w:r>
      <w:r w:rsidR="008E75D0">
        <w:rPr>
          <w:b/>
          <w:sz w:val="20"/>
          <w:szCs w:val="20"/>
        </w:rPr>
        <w:t>B</w:t>
      </w:r>
      <w:r w:rsidR="002243C1" w:rsidRPr="00DE6AA5">
        <w:rPr>
          <w:sz w:val="20"/>
          <w:szCs w:val="20"/>
        </w:rPr>
        <w:t xml:space="preserve"> représente une paramécie en division</w:t>
      </w:r>
    </w:p>
    <w:p w:rsidR="002243C1" w:rsidRPr="00DE6AA5" w:rsidRDefault="00DE6AA5" w:rsidP="00DE6AA5">
      <w:pPr>
        <w:spacing w:after="0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>Les éléments intervenant dans les fonction</w:t>
      </w:r>
      <w:r w:rsidR="008D046F" w:rsidRPr="00DE6AA5">
        <w:rPr>
          <w:sz w:val="20"/>
          <w:szCs w:val="20"/>
        </w:rPr>
        <w:t>s</w:t>
      </w:r>
      <w:r w:rsidR="002243C1" w:rsidRPr="00DE6AA5">
        <w:rPr>
          <w:sz w:val="20"/>
          <w:szCs w:val="20"/>
        </w:rPr>
        <w:t xml:space="preserve"> de </w:t>
      </w:r>
      <w:r w:rsidR="002243C1" w:rsidRPr="00DE6AA5">
        <w:rPr>
          <w:b/>
          <w:sz w:val="20"/>
          <w:szCs w:val="20"/>
        </w:rPr>
        <w:t>nutrition</w:t>
      </w:r>
      <w:r w:rsidR="002243C1" w:rsidRPr="00DE6AA5">
        <w:rPr>
          <w:sz w:val="20"/>
          <w:szCs w:val="20"/>
        </w:rPr>
        <w:t xml:space="preserve">, de </w:t>
      </w:r>
      <w:r w:rsidR="002243C1" w:rsidRPr="00DE6AA5">
        <w:rPr>
          <w:b/>
          <w:sz w:val="20"/>
          <w:szCs w:val="20"/>
        </w:rPr>
        <w:t>locomotion</w:t>
      </w:r>
      <w:r w:rsidR="002243C1" w:rsidRPr="00DE6AA5">
        <w:rPr>
          <w:sz w:val="20"/>
          <w:szCs w:val="20"/>
        </w:rPr>
        <w:t xml:space="preserve"> et de </w:t>
      </w:r>
      <w:r w:rsidR="002243C1" w:rsidRPr="00DE6AA5">
        <w:rPr>
          <w:b/>
          <w:sz w:val="20"/>
          <w:szCs w:val="20"/>
        </w:rPr>
        <w:t>reproduction</w:t>
      </w:r>
      <w:r w:rsidR="002243C1" w:rsidRPr="00DE6AA5">
        <w:rPr>
          <w:sz w:val="20"/>
          <w:szCs w:val="20"/>
        </w:rPr>
        <w:t xml:space="preserve"> doivent être </w:t>
      </w:r>
      <w:r>
        <w:rPr>
          <w:sz w:val="20"/>
          <w:szCs w:val="20"/>
        </w:rPr>
        <w:tab/>
      </w:r>
      <w:r w:rsidR="002243C1" w:rsidRPr="00DE6AA5">
        <w:rPr>
          <w:sz w:val="20"/>
          <w:szCs w:val="20"/>
        </w:rPr>
        <w:t xml:space="preserve">légendés et </w:t>
      </w:r>
      <w:r w:rsidR="002243C1" w:rsidRPr="008E75D0">
        <w:rPr>
          <w:sz w:val="20"/>
          <w:szCs w:val="20"/>
          <w:u w:val="single"/>
        </w:rPr>
        <w:t>mis en relation</w:t>
      </w:r>
      <w:r w:rsidR="002243C1" w:rsidRPr="00DE6AA5">
        <w:rPr>
          <w:sz w:val="20"/>
          <w:szCs w:val="20"/>
        </w:rPr>
        <w:t xml:space="preserve"> avec la fonction réalisée.</w:t>
      </w:r>
    </w:p>
    <w:p w:rsidR="008D046F" w:rsidRDefault="008D046F"/>
    <w:p w:rsidR="002243C1" w:rsidRDefault="00C61EC2" w:rsidP="008E75D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5910" cy="4551680"/>
            <wp:effectExtent l="0" t="0" r="2540" b="0"/>
            <wp:docPr id="1" name="Image 0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C1" w:rsidRDefault="002243C1" w:rsidP="00C61EC2">
      <w:pPr>
        <w:pStyle w:val="Sansinterligne"/>
      </w:pPr>
    </w:p>
    <w:p w:rsidR="002243C1" w:rsidRDefault="002243C1">
      <w:pPr>
        <w:rPr>
          <w:b/>
          <w:bCs/>
          <w:u w:val="single"/>
        </w:rPr>
      </w:pPr>
      <w:r w:rsidRPr="002243C1">
        <w:rPr>
          <w:b/>
          <w:bCs/>
          <w:u w:val="single"/>
        </w:rPr>
        <w:t>Commentaires</w:t>
      </w:r>
      <w:r w:rsidRPr="00A01C48">
        <w:rPr>
          <w:b/>
          <w:bCs/>
        </w:rPr>
        <w:t> :</w:t>
      </w:r>
    </w:p>
    <w:p w:rsidR="002243C1" w:rsidRDefault="002243C1" w:rsidP="00DE6AA5">
      <w:pPr>
        <w:pStyle w:val="Paragraphedeliste"/>
        <w:numPr>
          <w:ilvl w:val="0"/>
          <w:numId w:val="1"/>
        </w:numPr>
      </w:pPr>
      <w:r w:rsidRPr="00BA1B53">
        <w:rPr>
          <w:b/>
        </w:rPr>
        <w:t>Réalisation de la fonction de locomotion</w:t>
      </w:r>
      <w:r>
        <w:t> :</w:t>
      </w:r>
    </w:p>
    <w:p w:rsidR="002243C1" w:rsidRPr="00BA1B53" w:rsidRDefault="00BA1B53">
      <w:pPr>
        <w:rPr>
          <w:color w:val="2F5496" w:themeColor="accent1" w:themeShade="BF"/>
        </w:rPr>
      </w:pPr>
      <w:r w:rsidRPr="00BA1B53">
        <w:rPr>
          <w:color w:val="2F5496" w:themeColor="accent1" w:themeShade="BF"/>
        </w:rPr>
        <w:t>Le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battement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synchronisé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des </w:t>
      </w:r>
      <w:r w:rsidRPr="00E911A9">
        <w:rPr>
          <w:b/>
          <w:color w:val="2F5496" w:themeColor="accent1" w:themeShade="BF"/>
        </w:rPr>
        <w:t xml:space="preserve">cils vibratiles </w:t>
      </w:r>
      <w:r w:rsidRPr="00BA1B53">
        <w:rPr>
          <w:color w:val="2F5496" w:themeColor="accent1" w:themeShade="BF"/>
        </w:rPr>
        <w:t>localisés sur toute la membrane plasmique de la paramécie permet sont déplacement.</w:t>
      </w:r>
    </w:p>
    <w:p w:rsidR="002243C1" w:rsidRPr="00B25677" w:rsidRDefault="002243C1">
      <w:pPr>
        <w:rPr>
          <w:sz w:val="12"/>
          <w:szCs w:val="12"/>
        </w:rPr>
      </w:pPr>
    </w:p>
    <w:p w:rsidR="002243C1" w:rsidRPr="00BA1B53" w:rsidRDefault="002243C1" w:rsidP="00DE6AA5">
      <w:pPr>
        <w:pStyle w:val="Paragraphedeliste"/>
        <w:numPr>
          <w:ilvl w:val="0"/>
          <w:numId w:val="1"/>
        </w:numPr>
        <w:rPr>
          <w:b/>
        </w:rPr>
      </w:pPr>
      <w:r w:rsidRPr="00BA1B53">
        <w:rPr>
          <w:b/>
        </w:rPr>
        <w:t>Réalisation de la fonction de nutrition :</w:t>
      </w:r>
    </w:p>
    <w:p w:rsidR="002243C1" w:rsidRDefault="00BA1B53" w:rsidP="002243C1">
      <w:r w:rsidRPr="00BA1B53">
        <w:rPr>
          <w:color w:val="2F5496" w:themeColor="accent1" w:themeShade="BF"/>
        </w:rPr>
        <w:t>Le</w:t>
      </w:r>
      <w:r>
        <w:rPr>
          <w:color w:val="2F5496" w:themeColor="accent1" w:themeShade="BF"/>
        </w:rPr>
        <w:t>s</w:t>
      </w:r>
      <w:r w:rsidRPr="00BA1B53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>aliments (bactéries par exemples) sont entrainés vers la « </w:t>
      </w:r>
      <w:r w:rsidRPr="00E911A9">
        <w:rPr>
          <w:b/>
          <w:color w:val="2F5496" w:themeColor="accent1" w:themeShade="BF"/>
        </w:rPr>
        <w:t>bouche</w:t>
      </w:r>
      <w:r>
        <w:rPr>
          <w:color w:val="2F5496" w:themeColor="accent1" w:themeShade="BF"/>
        </w:rPr>
        <w:t xml:space="preserve"> » (ou </w:t>
      </w:r>
      <w:r w:rsidR="00E911A9">
        <w:rPr>
          <w:color w:val="2F5496" w:themeColor="accent1" w:themeShade="BF"/>
        </w:rPr>
        <w:t>péristome</w:t>
      </w:r>
      <w:r>
        <w:rPr>
          <w:color w:val="2F5496" w:themeColor="accent1" w:themeShade="BF"/>
        </w:rPr>
        <w:t xml:space="preserve">) grâce aux battements de </w:t>
      </w:r>
      <w:r w:rsidRPr="00E911A9">
        <w:rPr>
          <w:b/>
          <w:color w:val="2F5496" w:themeColor="accent1" w:themeShade="BF"/>
        </w:rPr>
        <w:t>cils vibratiles</w:t>
      </w:r>
      <w:r>
        <w:rPr>
          <w:color w:val="2F5496" w:themeColor="accent1" w:themeShade="BF"/>
        </w:rPr>
        <w:t>.</w:t>
      </w:r>
      <w:r w:rsidR="00E911A9">
        <w:rPr>
          <w:color w:val="2F5496" w:themeColor="accent1" w:themeShade="BF"/>
        </w:rPr>
        <w:t xml:space="preserve"> Ces particules sont ensuite phagocytées et localisées dans une </w:t>
      </w:r>
      <w:r w:rsidR="00E911A9" w:rsidRPr="00E911A9">
        <w:rPr>
          <w:b/>
          <w:color w:val="2F5496" w:themeColor="accent1" w:themeShade="BF"/>
        </w:rPr>
        <w:t>vacuole digestive</w:t>
      </w:r>
      <w:r w:rsidR="00E911A9">
        <w:rPr>
          <w:color w:val="2F5496" w:themeColor="accent1" w:themeShade="BF"/>
        </w:rPr>
        <w:t>. Les particules y sont digérées. Les déchets sont ensuite rejetés dans le milieu extérieur.</w:t>
      </w:r>
    </w:p>
    <w:p w:rsidR="002243C1" w:rsidRPr="00B25677" w:rsidRDefault="002243C1" w:rsidP="002243C1">
      <w:pPr>
        <w:rPr>
          <w:sz w:val="12"/>
          <w:szCs w:val="12"/>
        </w:rPr>
      </w:pPr>
    </w:p>
    <w:p w:rsidR="002243C1" w:rsidRPr="00BA1B53" w:rsidRDefault="002243C1" w:rsidP="00DE6AA5">
      <w:pPr>
        <w:pStyle w:val="Paragraphedeliste"/>
        <w:numPr>
          <w:ilvl w:val="0"/>
          <w:numId w:val="1"/>
        </w:numPr>
        <w:rPr>
          <w:b/>
        </w:rPr>
      </w:pPr>
      <w:r w:rsidRPr="00BA1B53">
        <w:rPr>
          <w:b/>
        </w:rPr>
        <w:t>Réalisation de la fonction de reproduction :</w:t>
      </w:r>
    </w:p>
    <w:p w:rsidR="008E75D0" w:rsidRDefault="00B25677">
      <w:bookmarkStart w:id="0" w:name="_GoBack"/>
      <w:bookmarkEnd w:id="0"/>
      <w:r w:rsidRPr="00BA1B53">
        <w:rPr>
          <w:color w:val="2F5496" w:themeColor="accent1" w:themeShade="BF"/>
        </w:rPr>
        <w:t>L</w:t>
      </w:r>
      <w:r>
        <w:rPr>
          <w:color w:val="2F5496" w:themeColor="accent1" w:themeShade="BF"/>
        </w:rPr>
        <w:t xml:space="preserve">a paramécie se sépare en deux suite à un </w:t>
      </w:r>
      <w:r w:rsidRPr="00636D0F">
        <w:rPr>
          <w:b/>
          <w:color w:val="2F5496" w:themeColor="accent1" w:themeShade="BF"/>
        </w:rPr>
        <w:t xml:space="preserve">étranglement </w:t>
      </w:r>
      <w:r>
        <w:rPr>
          <w:color w:val="2F5496" w:themeColor="accent1" w:themeShade="BF"/>
        </w:rPr>
        <w:t xml:space="preserve">en son milieu. </w:t>
      </w:r>
      <w:r w:rsidR="00EF3818">
        <w:rPr>
          <w:color w:val="2F5496" w:themeColor="accent1" w:themeShade="BF"/>
        </w:rPr>
        <w:t xml:space="preserve">Le </w:t>
      </w:r>
      <w:r w:rsidR="00EF3818" w:rsidRPr="00636D0F">
        <w:rPr>
          <w:b/>
          <w:color w:val="2F5496" w:themeColor="accent1" w:themeShade="BF"/>
        </w:rPr>
        <w:t>noyau</w:t>
      </w:r>
      <w:r w:rsidR="00EF3818">
        <w:rPr>
          <w:color w:val="2F5496" w:themeColor="accent1" w:themeShade="BF"/>
        </w:rPr>
        <w:t xml:space="preserve"> s’étire et se sépare en deux grâce à cet étranglement. </w:t>
      </w:r>
      <w:r w:rsidR="00A01C48">
        <w:rPr>
          <w:color w:val="2F5496" w:themeColor="accent1" w:themeShade="BF"/>
        </w:rPr>
        <w:t xml:space="preserve">La bouche, ainsi que les vacuoles pulsatiles </w:t>
      </w:r>
      <w:r w:rsidR="00A01C48" w:rsidRPr="00636D0F">
        <w:rPr>
          <w:b/>
          <w:color w:val="2F5496" w:themeColor="accent1" w:themeShade="BF"/>
        </w:rPr>
        <w:t>sont doublé</w:t>
      </w:r>
      <w:r w:rsidR="00EF3818" w:rsidRPr="00636D0F">
        <w:rPr>
          <w:b/>
          <w:color w:val="2F5496" w:themeColor="accent1" w:themeShade="BF"/>
        </w:rPr>
        <w:t>e</w:t>
      </w:r>
      <w:r w:rsidR="00A01C48" w:rsidRPr="00636D0F">
        <w:rPr>
          <w:b/>
          <w:color w:val="2F5496" w:themeColor="accent1" w:themeShade="BF"/>
        </w:rPr>
        <w:t>s</w:t>
      </w:r>
      <w:r w:rsidR="00A01C48">
        <w:rPr>
          <w:color w:val="2F5496" w:themeColor="accent1" w:themeShade="BF"/>
        </w:rPr>
        <w:t xml:space="preserve"> et réparties équitablement dans les deux </w:t>
      </w:r>
      <w:r w:rsidR="00EF3818">
        <w:rPr>
          <w:color w:val="2F5496" w:themeColor="accent1" w:themeShade="BF"/>
        </w:rPr>
        <w:t>paramécies</w:t>
      </w:r>
      <w:r w:rsidR="00A01C48">
        <w:rPr>
          <w:color w:val="2F5496" w:themeColor="accent1" w:themeShade="BF"/>
        </w:rPr>
        <w:t>-filles</w:t>
      </w:r>
      <w:r w:rsidR="00EF3818">
        <w:rPr>
          <w:color w:val="2F5496" w:themeColor="accent1" w:themeShade="BF"/>
        </w:rPr>
        <w:t xml:space="preserve"> obtenues.</w:t>
      </w:r>
    </w:p>
    <w:sectPr w:rsidR="008E75D0" w:rsidSect="00DE6AA5">
      <w:headerReference w:type="default" r:id="rId8"/>
      <w:pgSz w:w="11906" w:h="16838"/>
      <w:pgMar w:top="536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9" w:rsidRDefault="00711B49" w:rsidP="00DE6AA5">
      <w:pPr>
        <w:spacing w:after="0" w:line="240" w:lineRule="auto"/>
      </w:pPr>
      <w:r>
        <w:separator/>
      </w:r>
    </w:p>
  </w:endnote>
  <w:endnote w:type="continuationSeparator" w:id="0">
    <w:p w:rsidR="00711B49" w:rsidRDefault="00711B49" w:rsidP="00D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9" w:rsidRDefault="00711B49" w:rsidP="00DE6AA5">
      <w:pPr>
        <w:spacing w:after="0" w:line="240" w:lineRule="auto"/>
      </w:pPr>
      <w:r>
        <w:separator/>
      </w:r>
    </w:p>
  </w:footnote>
  <w:footnote w:type="continuationSeparator" w:id="0">
    <w:p w:rsidR="00711B49" w:rsidRDefault="00711B49" w:rsidP="00D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A5" w:rsidRPr="00DE6AA5" w:rsidRDefault="00DE6AA5" w:rsidP="00DE6AA5">
    <w:pPr>
      <w:pStyle w:val="En-tte"/>
      <w:jc w:val="right"/>
      <w:rPr>
        <w:color w:val="808080" w:themeColor="background1" w:themeShade="80"/>
        <w:sz w:val="20"/>
        <w:szCs w:val="20"/>
      </w:rPr>
    </w:pPr>
    <w:r w:rsidRPr="00DE6AA5">
      <w:rPr>
        <w:color w:val="808080" w:themeColor="background1" w:themeShade="80"/>
        <w:sz w:val="20"/>
        <w:szCs w:val="20"/>
      </w:rPr>
      <w:t>2</w:t>
    </w:r>
    <w:r w:rsidRPr="00DE6AA5">
      <w:rPr>
        <w:color w:val="808080" w:themeColor="background1" w:themeShade="80"/>
        <w:sz w:val="20"/>
        <w:szCs w:val="20"/>
        <w:vertAlign w:val="superscript"/>
      </w:rPr>
      <w:t>nde</w:t>
    </w:r>
    <w:r w:rsidRPr="00DE6AA5">
      <w:rPr>
        <w:color w:val="808080" w:themeColor="background1" w:themeShade="80"/>
        <w:sz w:val="20"/>
        <w:szCs w:val="20"/>
      </w:rPr>
      <w:t xml:space="preserve"> – thème 1 – </w:t>
    </w:r>
    <w:proofErr w:type="spellStart"/>
    <w:r w:rsidRPr="00DE6AA5">
      <w:rPr>
        <w:color w:val="808080" w:themeColor="background1" w:themeShade="80"/>
        <w:sz w:val="20"/>
        <w:szCs w:val="20"/>
      </w:rPr>
      <w:t>chap</w:t>
    </w:r>
    <w:proofErr w:type="spellEnd"/>
    <w:r w:rsidRPr="00DE6AA5">
      <w:rPr>
        <w:color w:val="808080" w:themeColor="background1" w:themeShade="80"/>
        <w:sz w:val="20"/>
        <w:szCs w:val="20"/>
      </w:rPr>
      <w:t xml:space="preserve"> 1 – TP1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4B09"/>
    <w:multiLevelType w:val="hybridMultilevel"/>
    <w:tmpl w:val="FA2C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4F1"/>
    <w:rsid w:val="000224F1"/>
    <w:rsid w:val="00076D08"/>
    <w:rsid w:val="00102A45"/>
    <w:rsid w:val="002243C1"/>
    <w:rsid w:val="002763FB"/>
    <w:rsid w:val="002A0325"/>
    <w:rsid w:val="002D3053"/>
    <w:rsid w:val="002F344E"/>
    <w:rsid w:val="003C445F"/>
    <w:rsid w:val="00486E95"/>
    <w:rsid w:val="0058173A"/>
    <w:rsid w:val="00615A4C"/>
    <w:rsid w:val="00636D0F"/>
    <w:rsid w:val="00711B49"/>
    <w:rsid w:val="00811391"/>
    <w:rsid w:val="00823E65"/>
    <w:rsid w:val="008D046F"/>
    <w:rsid w:val="008E75D0"/>
    <w:rsid w:val="0094477D"/>
    <w:rsid w:val="009F6228"/>
    <w:rsid w:val="00A01C48"/>
    <w:rsid w:val="00B25677"/>
    <w:rsid w:val="00B70070"/>
    <w:rsid w:val="00BA1B53"/>
    <w:rsid w:val="00C61EC2"/>
    <w:rsid w:val="00DE6AA5"/>
    <w:rsid w:val="00E36442"/>
    <w:rsid w:val="00E57BD8"/>
    <w:rsid w:val="00E911A9"/>
    <w:rsid w:val="00EF3818"/>
    <w:rsid w:val="00F9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6AA5"/>
  </w:style>
  <w:style w:type="paragraph" w:styleId="Pieddepage">
    <w:name w:val="footer"/>
    <w:basedOn w:val="Normal"/>
    <w:link w:val="PieddepageCar"/>
    <w:uiPriority w:val="99"/>
    <w:semiHidden/>
    <w:unhideWhenUsed/>
    <w:rsid w:val="00DE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6AA5"/>
  </w:style>
  <w:style w:type="paragraph" w:styleId="Paragraphedeliste">
    <w:name w:val="List Paragraph"/>
    <w:basedOn w:val="Normal"/>
    <w:uiPriority w:val="34"/>
    <w:qFormat/>
    <w:rsid w:val="00DE6A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39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61E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labosvt</cp:lastModifiedBy>
  <cp:revision>2</cp:revision>
  <dcterms:created xsi:type="dcterms:W3CDTF">2023-11-21T14:06:00Z</dcterms:created>
  <dcterms:modified xsi:type="dcterms:W3CDTF">2023-11-21T14:06:00Z</dcterms:modified>
</cp:coreProperties>
</file>