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E0" w:rsidRPr="007016E0" w:rsidRDefault="00BC09E6" w:rsidP="007016E0">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rPr>
      </w:pPr>
      <w:r>
        <w:rPr>
          <w:rFonts w:asciiTheme="minorHAnsi" w:hAnsiTheme="minorHAnsi"/>
          <w:b/>
          <w:sz w:val="24"/>
        </w:rPr>
        <w:t>Exercice 6 p 141</w:t>
      </w:r>
      <w:r w:rsidR="007016E0" w:rsidRPr="007016E0">
        <w:rPr>
          <w:rFonts w:asciiTheme="minorHAnsi" w:hAnsiTheme="minorHAnsi"/>
          <w:b/>
          <w:sz w:val="24"/>
        </w:rPr>
        <w:t>:</w:t>
      </w:r>
      <w:r w:rsidR="007016E0" w:rsidRPr="007016E0">
        <w:rPr>
          <w:sz w:val="24"/>
        </w:rPr>
        <w:t xml:space="preserve"> </w:t>
      </w:r>
      <w:r>
        <w:rPr>
          <w:rFonts w:asciiTheme="minorHAnsi" w:hAnsiTheme="minorHAnsi"/>
          <w:b/>
          <w:sz w:val="24"/>
        </w:rPr>
        <w:t>L’intolérance au lactose</w:t>
      </w:r>
      <w:r w:rsidR="007016E0">
        <w:rPr>
          <w:rFonts w:asciiTheme="minorHAnsi" w:hAnsiTheme="minorHAnsi"/>
          <w:b/>
          <w:sz w:val="24"/>
        </w:rPr>
        <w:tab/>
      </w:r>
      <w:r w:rsidR="007016E0">
        <w:rPr>
          <w:rFonts w:asciiTheme="minorHAnsi" w:hAnsiTheme="minorHAnsi"/>
          <w:b/>
          <w:sz w:val="24"/>
        </w:rPr>
        <w:tab/>
      </w:r>
      <w:r w:rsidR="007016E0">
        <w:rPr>
          <w:rFonts w:asciiTheme="minorHAnsi" w:hAnsiTheme="minorHAnsi"/>
          <w:b/>
          <w:sz w:val="24"/>
        </w:rPr>
        <w:tab/>
      </w:r>
      <w:r w:rsidR="007016E0">
        <w:rPr>
          <w:rFonts w:asciiTheme="minorHAnsi" w:hAnsiTheme="minorHAnsi"/>
          <w:b/>
          <w:sz w:val="24"/>
        </w:rPr>
        <w:tab/>
      </w:r>
      <w:r w:rsidR="007016E0">
        <w:rPr>
          <w:rFonts w:asciiTheme="minorHAnsi" w:hAnsiTheme="minorHAnsi"/>
          <w:b/>
          <w:sz w:val="24"/>
        </w:rPr>
        <w:tab/>
      </w:r>
      <w:r w:rsidR="003B4F3F">
        <w:rPr>
          <w:rFonts w:asciiTheme="minorHAnsi" w:hAnsiTheme="minorHAnsi"/>
          <w:b/>
          <w:sz w:val="24"/>
        </w:rPr>
        <w:tab/>
      </w:r>
      <w:r w:rsidR="007016E0">
        <w:rPr>
          <w:rFonts w:asciiTheme="minorHAnsi" w:hAnsiTheme="minorHAnsi"/>
          <w:b/>
          <w:sz w:val="24"/>
        </w:rPr>
        <w:tab/>
      </w:r>
      <w:r w:rsidR="007016E0" w:rsidRPr="007016E0">
        <w:rPr>
          <w:rFonts w:asciiTheme="minorHAnsi" w:hAnsiTheme="minorHAnsi"/>
          <w:b/>
          <w:sz w:val="24"/>
        </w:rPr>
        <w:t>(NATHAN) </w:t>
      </w:r>
    </w:p>
    <w:p w:rsidR="007016E0" w:rsidRDefault="007016E0" w:rsidP="007016E0">
      <w:pPr>
        <w:pStyle w:val="Sansinterligne"/>
        <w:rPr>
          <w:sz w:val="24"/>
        </w:rPr>
      </w:pPr>
    </w:p>
    <w:tbl>
      <w:tblPr>
        <w:tblStyle w:val="Grilledutableau"/>
        <w:tblW w:w="10915" w:type="dxa"/>
        <w:tblInd w:w="-34" w:type="dxa"/>
        <w:tblLook w:val="04A0"/>
      </w:tblPr>
      <w:tblGrid>
        <w:gridCol w:w="1276"/>
        <w:gridCol w:w="2977"/>
        <w:gridCol w:w="2835"/>
        <w:gridCol w:w="3827"/>
      </w:tblGrid>
      <w:tr w:rsidR="00136396" w:rsidRPr="00212C72" w:rsidTr="003B4F3F">
        <w:tc>
          <w:tcPr>
            <w:tcW w:w="1276" w:type="dxa"/>
          </w:tcPr>
          <w:p w:rsidR="0057245B" w:rsidRPr="00212C72" w:rsidRDefault="0057245B" w:rsidP="00CA3913">
            <w:pPr>
              <w:pStyle w:val="Sansinterligne"/>
              <w:jc w:val="center"/>
              <w:rPr>
                <w:sz w:val="20"/>
                <w:szCs w:val="20"/>
              </w:rPr>
            </w:pPr>
          </w:p>
        </w:tc>
        <w:tc>
          <w:tcPr>
            <w:tcW w:w="2977" w:type="dxa"/>
            <w:vAlign w:val="center"/>
          </w:tcPr>
          <w:p w:rsidR="0057245B" w:rsidRPr="003B4F3F" w:rsidRDefault="00212C72" w:rsidP="00212C72">
            <w:pPr>
              <w:pStyle w:val="Sansinterligne"/>
              <w:jc w:val="center"/>
              <w:rPr>
                <w:b/>
                <w:sz w:val="20"/>
                <w:szCs w:val="20"/>
              </w:rPr>
            </w:pPr>
            <w:r w:rsidRPr="003B4F3F">
              <w:rPr>
                <w:b/>
                <w:sz w:val="20"/>
                <w:szCs w:val="20"/>
              </w:rPr>
              <w:t>Individu</w:t>
            </w:r>
            <w:r w:rsidR="0057245B" w:rsidRPr="003B4F3F">
              <w:rPr>
                <w:b/>
                <w:sz w:val="20"/>
                <w:szCs w:val="20"/>
              </w:rPr>
              <w:t xml:space="preserve"> tolérant au lactose</w:t>
            </w:r>
          </w:p>
        </w:tc>
        <w:tc>
          <w:tcPr>
            <w:tcW w:w="2835" w:type="dxa"/>
            <w:vAlign w:val="center"/>
          </w:tcPr>
          <w:p w:rsidR="0057245B" w:rsidRPr="003B4F3F" w:rsidRDefault="00212C72" w:rsidP="00212C72">
            <w:pPr>
              <w:pStyle w:val="Sansinterligne"/>
              <w:jc w:val="center"/>
              <w:rPr>
                <w:b/>
                <w:sz w:val="20"/>
                <w:szCs w:val="20"/>
              </w:rPr>
            </w:pPr>
            <w:r w:rsidRPr="003B4F3F">
              <w:rPr>
                <w:b/>
                <w:sz w:val="20"/>
                <w:szCs w:val="20"/>
              </w:rPr>
              <w:t>Individu intolérant au glucose</w:t>
            </w:r>
          </w:p>
        </w:tc>
        <w:tc>
          <w:tcPr>
            <w:tcW w:w="3827" w:type="dxa"/>
            <w:tcBorders>
              <w:left w:val="single" w:sz="4" w:space="0" w:color="FFFFFF" w:themeColor="background1"/>
            </w:tcBorders>
          </w:tcPr>
          <w:p w:rsidR="0057245B" w:rsidRPr="003B4F3F" w:rsidRDefault="00212C72" w:rsidP="00CA3913">
            <w:pPr>
              <w:pStyle w:val="Sansinterligne"/>
              <w:jc w:val="center"/>
              <w:rPr>
                <w:b/>
                <w:sz w:val="20"/>
                <w:szCs w:val="20"/>
              </w:rPr>
            </w:pPr>
            <w:r w:rsidRPr="003B4F3F">
              <w:rPr>
                <w:b/>
                <w:sz w:val="20"/>
                <w:szCs w:val="20"/>
              </w:rPr>
              <w:t>Réponse au problème posé</w:t>
            </w:r>
            <w:r w:rsidR="00136396" w:rsidRPr="003B4F3F">
              <w:rPr>
                <w:b/>
                <w:sz w:val="20"/>
                <w:szCs w:val="20"/>
              </w:rPr>
              <w:t xml:space="preserve"> : </w:t>
            </w:r>
          </w:p>
        </w:tc>
      </w:tr>
      <w:tr w:rsidR="00136396" w:rsidRPr="00212C72" w:rsidTr="003B4F3F">
        <w:tc>
          <w:tcPr>
            <w:tcW w:w="1276" w:type="dxa"/>
            <w:vAlign w:val="center"/>
          </w:tcPr>
          <w:p w:rsidR="0057245B" w:rsidRPr="00212C72" w:rsidRDefault="0057245B" w:rsidP="00136396">
            <w:pPr>
              <w:pStyle w:val="Sansinterligne"/>
              <w:rPr>
                <w:sz w:val="20"/>
                <w:szCs w:val="20"/>
              </w:rPr>
            </w:pPr>
            <w:r w:rsidRPr="00212C72">
              <w:rPr>
                <w:sz w:val="20"/>
                <w:szCs w:val="20"/>
              </w:rPr>
              <w:t xml:space="preserve">Au niveau </w:t>
            </w:r>
          </w:p>
          <w:p w:rsidR="0057245B" w:rsidRPr="00212C72" w:rsidRDefault="0057245B" w:rsidP="00136396">
            <w:pPr>
              <w:pStyle w:val="Sansinterligne"/>
              <w:rPr>
                <w:sz w:val="20"/>
                <w:szCs w:val="20"/>
              </w:rPr>
            </w:pPr>
            <w:r w:rsidRPr="00212C72">
              <w:rPr>
                <w:sz w:val="20"/>
                <w:szCs w:val="20"/>
              </w:rPr>
              <w:t xml:space="preserve">du </w:t>
            </w:r>
            <w:r w:rsidRPr="009E199B">
              <w:rPr>
                <w:b/>
                <w:sz w:val="20"/>
                <w:szCs w:val="20"/>
              </w:rPr>
              <w:t>jéjunum</w:t>
            </w:r>
          </w:p>
          <w:p w:rsidR="00212C72" w:rsidRDefault="00212C72" w:rsidP="00136396">
            <w:pPr>
              <w:pStyle w:val="Sansinterligne"/>
              <w:rPr>
                <w:sz w:val="20"/>
                <w:szCs w:val="20"/>
              </w:rPr>
            </w:pPr>
            <w:r w:rsidRPr="00212C72">
              <w:rPr>
                <w:sz w:val="20"/>
                <w:szCs w:val="20"/>
              </w:rPr>
              <w:t>(intestin grêle)</w:t>
            </w:r>
          </w:p>
          <w:p w:rsidR="00212C72" w:rsidRDefault="00212C72" w:rsidP="00136396">
            <w:pPr>
              <w:pStyle w:val="Sansinterligne"/>
              <w:rPr>
                <w:sz w:val="20"/>
                <w:szCs w:val="20"/>
              </w:rPr>
            </w:pPr>
          </w:p>
          <w:p w:rsidR="00212C72" w:rsidRDefault="00212C72" w:rsidP="00136396">
            <w:pPr>
              <w:pStyle w:val="Sansinterligne"/>
              <w:rPr>
                <w:sz w:val="16"/>
                <w:szCs w:val="20"/>
              </w:rPr>
            </w:pPr>
            <w:r w:rsidRPr="00212C72">
              <w:rPr>
                <w:sz w:val="16"/>
                <w:szCs w:val="20"/>
              </w:rPr>
              <w:t>(peu de bactéries</w:t>
            </w:r>
            <w:r>
              <w:rPr>
                <w:sz w:val="16"/>
                <w:szCs w:val="20"/>
              </w:rPr>
              <w:t>)</w:t>
            </w:r>
          </w:p>
          <w:p w:rsidR="00212C72" w:rsidRPr="00212C72" w:rsidRDefault="00212C72" w:rsidP="00136396">
            <w:pPr>
              <w:pStyle w:val="Sansinterligne"/>
              <w:rPr>
                <w:sz w:val="20"/>
                <w:szCs w:val="20"/>
              </w:rPr>
            </w:pPr>
            <w:r w:rsidRPr="00212C72">
              <w:rPr>
                <w:color w:val="C00000"/>
                <w:sz w:val="20"/>
                <w:szCs w:val="20"/>
              </w:rPr>
              <w:t xml:space="preserve">(doc </w:t>
            </w:r>
            <w:r>
              <w:rPr>
                <w:color w:val="C00000"/>
                <w:sz w:val="20"/>
                <w:szCs w:val="20"/>
              </w:rPr>
              <w:t>f</w:t>
            </w:r>
            <w:r w:rsidRPr="00212C72">
              <w:rPr>
                <w:color w:val="C00000"/>
                <w:sz w:val="20"/>
                <w:szCs w:val="20"/>
              </w:rPr>
              <w:t>)</w:t>
            </w:r>
          </w:p>
        </w:tc>
        <w:tc>
          <w:tcPr>
            <w:tcW w:w="2977" w:type="dxa"/>
          </w:tcPr>
          <w:p w:rsidR="0057245B" w:rsidRPr="00212C72" w:rsidRDefault="0057245B" w:rsidP="00136396">
            <w:pPr>
              <w:pStyle w:val="Sansinterligne"/>
              <w:rPr>
                <w:sz w:val="20"/>
                <w:szCs w:val="20"/>
              </w:rPr>
            </w:pPr>
            <w:r w:rsidRPr="00212C72">
              <w:rPr>
                <w:sz w:val="20"/>
                <w:szCs w:val="20"/>
              </w:rPr>
              <w:t>Production de Lactase</w:t>
            </w:r>
            <w:r w:rsidR="00212C72">
              <w:rPr>
                <w:sz w:val="20"/>
                <w:szCs w:val="20"/>
              </w:rPr>
              <w:t xml:space="preserve"> </w:t>
            </w:r>
            <w:r w:rsidR="00212C72">
              <w:rPr>
                <w:color w:val="C00000"/>
                <w:sz w:val="20"/>
                <w:szCs w:val="20"/>
              </w:rPr>
              <w:t>(intro</w:t>
            </w:r>
            <w:r w:rsidR="00212C72" w:rsidRPr="00212C72">
              <w:rPr>
                <w:color w:val="C00000"/>
                <w:sz w:val="20"/>
                <w:szCs w:val="20"/>
              </w:rPr>
              <w:t>)</w:t>
            </w:r>
          </w:p>
          <w:p w:rsidR="0057245B" w:rsidRPr="00212C72" w:rsidRDefault="0057245B" w:rsidP="00136396">
            <w:pPr>
              <w:pStyle w:val="Sansinterligne"/>
              <w:rPr>
                <w:sz w:val="20"/>
                <w:szCs w:val="20"/>
              </w:rPr>
            </w:pPr>
            <w:r w:rsidRPr="00212C72">
              <w:rPr>
                <w:sz w:val="20"/>
                <w:szCs w:val="20"/>
              </w:rPr>
              <w:t>Lactose --</w:t>
            </w:r>
            <w:r w:rsidR="003B4F3F">
              <w:rPr>
                <w:sz w:val="20"/>
                <w:szCs w:val="20"/>
              </w:rPr>
              <w:t>---</w:t>
            </w:r>
            <w:r w:rsidRPr="00212C72">
              <w:rPr>
                <w:sz w:val="20"/>
                <w:szCs w:val="20"/>
              </w:rPr>
              <w:t>-&gt;Galactose + glucose</w:t>
            </w:r>
          </w:p>
          <w:p w:rsidR="00212C72" w:rsidRPr="00212C72" w:rsidRDefault="003B4F3F" w:rsidP="00136396">
            <w:pPr>
              <w:pStyle w:val="Sansinterligne"/>
              <w:rPr>
                <w:sz w:val="20"/>
                <w:szCs w:val="20"/>
              </w:rPr>
            </w:pPr>
            <w:r>
              <w:rPr>
                <w:sz w:val="20"/>
                <w:szCs w:val="20"/>
              </w:rPr>
              <w:t xml:space="preserve">        </w:t>
            </w:r>
            <w:r w:rsidR="00136396">
              <w:rPr>
                <w:sz w:val="20"/>
                <w:szCs w:val="20"/>
              </w:rPr>
              <w:t xml:space="preserve">  </w:t>
            </w:r>
            <w:r w:rsidR="00212C72" w:rsidRPr="00212C72">
              <w:rPr>
                <w:sz w:val="20"/>
                <w:szCs w:val="20"/>
              </w:rPr>
              <w:t xml:space="preserve"> (lactase)</w:t>
            </w:r>
          </w:p>
          <w:p w:rsidR="00212C72" w:rsidRPr="00212C72" w:rsidRDefault="00212C72" w:rsidP="00136396">
            <w:pPr>
              <w:pStyle w:val="Sansinterligne"/>
              <w:rPr>
                <w:sz w:val="20"/>
                <w:szCs w:val="20"/>
              </w:rPr>
            </w:pPr>
          </w:p>
          <w:p w:rsidR="0057245B" w:rsidRPr="00212C72" w:rsidRDefault="00212C72" w:rsidP="00136396">
            <w:pPr>
              <w:pStyle w:val="Sansinterligne"/>
              <w:rPr>
                <w:sz w:val="20"/>
                <w:szCs w:val="20"/>
              </w:rPr>
            </w:pPr>
            <w:r w:rsidRPr="00212C72">
              <w:rPr>
                <w:sz w:val="20"/>
                <w:szCs w:val="20"/>
              </w:rPr>
              <w:t>Les</w:t>
            </w:r>
            <w:r w:rsidR="00136396">
              <w:rPr>
                <w:sz w:val="20"/>
                <w:szCs w:val="20"/>
              </w:rPr>
              <w:t xml:space="preserve"> produits de la réaction (g</w:t>
            </w:r>
            <w:r w:rsidRPr="00212C72">
              <w:rPr>
                <w:sz w:val="20"/>
                <w:szCs w:val="20"/>
              </w:rPr>
              <w:t xml:space="preserve">alactose et glucose) quittent rapidement le tube digestif car </w:t>
            </w:r>
            <w:r>
              <w:rPr>
                <w:sz w:val="20"/>
                <w:szCs w:val="20"/>
              </w:rPr>
              <w:t xml:space="preserve">ils </w:t>
            </w:r>
            <w:r w:rsidRPr="00212C72">
              <w:rPr>
                <w:sz w:val="20"/>
                <w:szCs w:val="20"/>
              </w:rPr>
              <w:t>passent dans le sang.</w:t>
            </w:r>
          </w:p>
        </w:tc>
        <w:tc>
          <w:tcPr>
            <w:tcW w:w="2835" w:type="dxa"/>
          </w:tcPr>
          <w:p w:rsidR="0057245B" w:rsidRDefault="00212C72" w:rsidP="00136396">
            <w:pPr>
              <w:pStyle w:val="Sansinterligne"/>
              <w:rPr>
                <w:sz w:val="20"/>
                <w:szCs w:val="20"/>
              </w:rPr>
            </w:pPr>
            <w:r w:rsidRPr="00212C72">
              <w:rPr>
                <w:sz w:val="20"/>
                <w:szCs w:val="20"/>
              </w:rPr>
              <w:t>Production de lactase non fonctionnelle (ou pas de production de lactase)</w:t>
            </w:r>
            <w:r w:rsidR="00136396">
              <w:rPr>
                <w:sz w:val="20"/>
                <w:szCs w:val="20"/>
              </w:rPr>
              <w:t xml:space="preserve"> </w:t>
            </w:r>
            <w:r w:rsidR="009E199B">
              <w:rPr>
                <w:color w:val="C00000"/>
                <w:sz w:val="20"/>
                <w:szCs w:val="20"/>
              </w:rPr>
              <w:t>(doc c</w:t>
            </w:r>
            <w:r w:rsidR="00136396" w:rsidRPr="00212C72">
              <w:rPr>
                <w:color w:val="C00000"/>
                <w:sz w:val="20"/>
                <w:szCs w:val="20"/>
              </w:rPr>
              <w:t>)</w:t>
            </w:r>
          </w:p>
          <w:p w:rsidR="00212C72" w:rsidRDefault="00212C72" w:rsidP="00136396">
            <w:pPr>
              <w:pStyle w:val="Sansinterligne"/>
              <w:rPr>
                <w:sz w:val="20"/>
                <w:szCs w:val="20"/>
              </w:rPr>
            </w:pPr>
          </w:p>
          <w:p w:rsidR="00212C72" w:rsidRDefault="00212C72" w:rsidP="00136396">
            <w:pPr>
              <w:pStyle w:val="Sansinterligne"/>
              <w:rPr>
                <w:sz w:val="20"/>
                <w:szCs w:val="20"/>
              </w:rPr>
            </w:pPr>
          </w:p>
          <w:p w:rsidR="00212C72" w:rsidRPr="00212C72" w:rsidRDefault="00212C72" w:rsidP="00136396">
            <w:pPr>
              <w:pStyle w:val="Sansinterligne"/>
              <w:rPr>
                <w:sz w:val="20"/>
                <w:szCs w:val="20"/>
              </w:rPr>
            </w:pPr>
            <w:r>
              <w:rPr>
                <w:sz w:val="20"/>
                <w:szCs w:val="20"/>
              </w:rPr>
              <w:t xml:space="preserve">Le lactose n’est pas dégradé, il arrive </w:t>
            </w:r>
            <w:r w:rsidR="009E199B">
              <w:rPr>
                <w:sz w:val="20"/>
                <w:szCs w:val="20"/>
              </w:rPr>
              <w:t xml:space="preserve">donc </w:t>
            </w:r>
            <w:r>
              <w:rPr>
                <w:sz w:val="20"/>
                <w:szCs w:val="20"/>
              </w:rPr>
              <w:t>dans le colon.</w:t>
            </w:r>
          </w:p>
        </w:tc>
        <w:tc>
          <w:tcPr>
            <w:tcW w:w="3827" w:type="dxa"/>
            <w:tcBorders>
              <w:left w:val="single" w:sz="4" w:space="0" w:color="FFFFFF" w:themeColor="background1"/>
            </w:tcBorders>
          </w:tcPr>
          <w:p w:rsidR="009E199B" w:rsidRDefault="009E199B" w:rsidP="00136396">
            <w:pPr>
              <w:pStyle w:val="Sansinterligne"/>
              <w:rPr>
                <w:sz w:val="20"/>
                <w:szCs w:val="20"/>
              </w:rPr>
            </w:pPr>
          </w:p>
          <w:p w:rsidR="0057245B" w:rsidRPr="00212C72" w:rsidRDefault="00212C72" w:rsidP="00136396">
            <w:pPr>
              <w:pStyle w:val="Sansinterligne"/>
              <w:rPr>
                <w:sz w:val="20"/>
                <w:szCs w:val="20"/>
              </w:rPr>
            </w:pPr>
            <w:r w:rsidRPr="00212C72">
              <w:rPr>
                <w:sz w:val="20"/>
                <w:szCs w:val="20"/>
              </w:rPr>
              <w:t>Des allèles différent</w:t>
            </w:r>
            <w:r w:rsidR="00136396">
              <w:rPr>
                <w:sz w:val="20"/>
                <w:szCs w:val="20"/>
              </w:rPr>
              <w:t>s du gène de la lactase</w:t>
            </w:r>
            <w:r w:rsidRPr="00212C72">
              <w:rPr>
                <w:sz w:val="20"/>
                <w:szCs w:val="20"/>
              </w:rPr>
              <w:t xml:space="preserve"> codent pour des protéines </w:t>
            </w:r>
            <w:r w:rsidR="009E199B">
              <w:rPr>
                <w:sz w:val="20"/>
                <w:szCs w:val="20"/>
              </w:rPr>
              <w:t xml:space="preserve">de lactase </w:t>
            </w:r>
            <w:r w:rsidRPr="00212C72">
              <w:rPr>
                <w:sz w:val="20"/>
                <w:szCs w:val="20"/>
              </w:rPr>
              <w:t>différentes qui n’</w:t>
            </w:r>
            <w:r w:rsidR="00136396">
              <w:rPr>
                <w:sz w:val="20"/>
                <w:szCs w:val="20"/>
              </w:rPr>
              <w:t>ont pas la même</w:t>
            </w:r>
            <w:r w:rsidRPr="00212C72">
              <w:rPr>
                <w:sz w:val="20"/>
                <w:szCs w:val="20"/>
              </w:rPr>
              <w:t xml:space="preserve"> capacité à dégrader le lactose</w:t>
            </w:r>
            <w:r w:rsidR="009E199B">
              <w:rPr>
                <w:sz w:val="20"/>
                <w:szCs w:val="20"/>
              </w:rPr>
              <w:t xml:space="preserve"> (ou codent pour l’absence de la protéine)</w:t>
            </w:r>
            <w:r w:rsidRPr="00212C72">
              <w:rPr>
                <w:sz w:val="20"/>
                <w:szCs w:val="20"/>
              </w:rPr>
              <w:t>.</w:t>
            </w:r>
          </w:p>
        </w:tc>
      </w:tr>
      <w:tr w:rsidR="00136396" w:rsidRPr="00212C72" w:rsidTr="003B4F3F">
        <w:trPr>
          <w:trHeight w:val="1958"/>
        </w:trPr>
        <w:tc>
          <w:tcPr>
            <w:tcW w:w="1276" w:type="dxa"/>
            <w:vAlign w:val="center"/>
          </w:tcPr>
          <w:p w:rsidR="0057245B" w:rsidRPr="00212C72" w:rsidRDefault="0057245B" w:rsidP="00136396">
            <w:pPr>
              <w:pStyle w:val="Sansinterligne"/>
              <w:rPr>
                <w:sz w:val="20"/>
                <w:szCs w:val="20"/>
              </w:rPr>
            </w:pPr>
            <w:r w:rsidRPr="00212C72">
              <w:rPr>
                <w:sz w:val="20"/>
                <w:szCs w:val="20"/>
              </w:rPr>
              <w:t xml:space="preserve">Au niveau </w:t>
            </w:r>
          </w:p>
          <w:p w:rsidR="0057245B" w:rsidRDefault="0057245B" w:rsidP="00136396">
            <w:pPr>
              <w:pStyle w:val="Sansinterligne"/>
              <w:rPr>
                <w:sz w:val="20"/>
                <w:szCs w:val="20"/>
              </w:rPr>
            </w:pPr>
            <w:r w:rsidRPr="00212C72">
              <w:rPr>
                <w:sz w:val="20"/>
                <w:szCs w:val="20"/>
              </w:rPr>
              <w:t xml:space="preserve">du </w:t>
            </w:r>
            <w:r w:rsidRPr="009E199B">
              <w:rPr>
                <w:b/>
                <w:sz w:val="20"/>
                <w:szCs w:val="20"/>
              </w:rPr>
              <w:t>colon</w:t>
            </w:r>
          </w:p>
          <w:p w:rsidR="00212C72" w:rsidRDefault="00212C72" w:rsidP="00136396">
            <w:pPr>
              <w:pStyle w:val="Sansinterligne"/>
              <w:rPr>
                <w:sz w:val="20"/>
                <w:szCs w:val="20"/>
              </w:rPr>
            </w:pPr>
          </w:p>
          <w:p w:rsidR="00212C72" w:rsidRPr="00212C72" w:rsidRDefault="00212C72" w:rsidP="00136396">
            <w:pPr>
              <w:pStyle w:val="Sansinterligne"/>
              <w:rPr>
                <w:sz w:val="20"/>
                <w:szCs w:val="20"/>
              </w:rPr>
            </w:pPr>
            <w:r w:rsidRPr="00212C72">
              <w:rPr>
                <w:sz w:val="16"/>
                <w:szCs w:val="20"/>
              </w:rPr>
              <w:t>(de nombreuses bactéries)</w:t>
            </w:r>
          </w:p>
        </w:tc>
        <w:tc>
          <w:tcPr>
            <w:tcW w:w="2977" w:type="dxa"/>
          </w:tcPr>
          <w:p w:rsidR="003B4F3F" w:rsidRDefault="003B4F3F" w:rsidP="00136396">
            <w:pPr>
              <w:pStyle w:val="Sansinterligne"/>
              <w:rPr>
                <w:sz w:val="20"/>
                <w:szCs w:val="20"/>
              </w:rPr>
            </w:pPr>
          </w:p>
          <w:p w:rsidR="0057245B" w:rsidRDefault="00212C72" w:rsidP="00136396">
            <w:pPr>
              <w:pStyle w:val="Sansinterligne"/>
              <w:rPr>
                <w:sz w:val="20"/>
                <w:szCs w:val="20"/>
              </w:rPr>
            </w:pPr>
            <w:r>
              <w:rPr>
                <w:sz w:val="20"/>
                <w:szCs w:val="20"/>
              </w:rPr>
              <w:t>Peu de lactose.</w:t>
            </w:r>
          </w:p>
          <w:p w:rsidR="00136396" w:rsidRDefault="00136396" w:rsidP="00136396">
            <w:pPr>
              <w:pStyle w:val="Sansinterligne"/>
              <w:rPr>
                <w:sz w:val="20"/>
                <w:szCs w:val="20"/>
              </w:rPr>
            </w:pPr>
          </w:p>
          <w:p w:rsidR="00136396" w:rsidRDefault="003B4F3F" w:rsidP="00136396">
            <w:pPr>
              <w:pStyle w:val="Sansinterligne"/>
              <w:rPr>
                <w:sz w:val="20"/>
                <w:szCs w:val="20"/>
              </w:rPr>
            </w:pPr>
            <w:r>
              <w:rPr>
                <w:sz w:val="20"/>
                <w:szCs w:val="20"/>
              </w:rPr>
              <w:t xml:space="preserve">Les réactions chimiques décrites </w:t>
            </w:r>
            <w:r w:rsidR="00136396">
              <w:rPr>
                <w:sz w:val="20"/>
                <w:szCs w:val="20"/>
              </w:rPr>
              <w:t xml:space="preserve">dans le </w:t>
            </w:r>
            <w:r w:rsidR="00136396" w:rsidRPr="00136396">
              <w:rPr>
                <w:color w:val="C00000"/>
                <w:sz w:val="20"/>
                <w:szCs w:val="20"/>
              </w:rPr>
              <w:t>doc</w:t>
            </w:r>
            <w:r w:rsidR="00136396">
              <w:rPr>
                <w:color w:val="C00000"/>
                <w:sz w:val="20"/>
                <w:szCs w:val="20"/>
              </w:rPr>
              <w:t>ument</w:t>
            </w:r>
            <w:r w:rsidR="00136396" w:rsidRPr="00136396">
              <w:rPr>
                <w:color w:val="C00000"/>
                <w:sz w:val="20"/>
                <w:szCs w:val="20"/>
              </w:rPr>
              <w:t xml:space="preserve"> e</w:t>
            </w:r>
            <w:r w:rsidR="00136396">
              <w:rPr>
                <w:sz w:val="20"/>
                <w:szCs w:val="20"/>
              </w:rPr>
              <w:t xml:space="preserve"> </w:t>
            </w:r>
            <w:r>
              <w:rPr>
                <w:sz w:val="20"/>
                <w:szCs w:val="20"/>
              </w:rPr>
              <w:t xml:space="preserve">sont </w:t>
            </w:r>
            <w:r w:rsidR="00136396">
              <w:rPr>
                <w:sz w:val="20"/>
                <w:szCs w:val="20"/>
              </w:rPr>
              <w:t>très faibles</w:t>
            </w:r>
          </w:p>
          <w:p w:rsidR="00136396" w:rsidRDefault="00136396" w:rsidP="00136396">
            <w:pPr>
              <w:pStyle w:val="Sansinterligne"/>
              <w:rPr>
                <w:sz w:val="20"/>
                <w:szCs w:val="20"/>
              </w:rPr>
            </w:pPr>
          </w:p>
          <w:p w:rsidR="00136396" w:rsidRPr="00212C72" w:rsidRDefault="003B4F3F" w:rsidP="00136396">
            <w:pPr>
              <w:pStyle w:val="Sansinterligne"/>
              <w:rPr>
                <w:sz w:val="20"/>
                <w:szCs w:val="20"/>
              </w:rPr>
            </w:pPr>
            <w:r>
              <w:rPr>
                <w:sz w:val="20"/>
                <w:szCs w:val="20"/>
              </w:rPr>
              <w:t xml:space="preserve">-&gt; </w:t>
            </w:r>
            <w:r w:rsidR="00136396">
              <w:rPr>
                <w:sz w:val="20"/>
                <w:szCs w:val="20"/>
              </w:rPr>
              <w:t>Pas de produits de dégradations provoquant les symptômes.</w:t>
            </w:r>
          </w:p>
        </w:tc>
        <w:tc>
          <w:tcPr>
            <w:tcW w:w="2835" w:type="dxa"/>
          </w:tcPr>
          <w:p w:rsidR="003B4F3F" w:rsidRDefault="003B4F3F" w:rsidP="00136396">
            <w:pPr>
              <w:pStyle w:val="Sansinterligne"/>
              <w:rPr>
                <w:sz w:val="20"/>
                <w:szCs w:val="20"/>
              </w:rPr>
            </w:pPr>
          </w:p>
          <w:p w:rsidR="0057245B" w:rsidRDefault="00212C72" w:rsidP="00136396">
            <w:pPr>
              <w:pStyle w:val="Sansinterligne"/>
              <w:rPr>
                <w:sz w:val="20"/>
                <w:szCs w:val="20"/>
              </w:rPr>
            </w:pPr>
            <w:r>
              <w:rPr>
                <w:sz w:val="20"/>
                <w:szCs w:val="20"/>
              </w:rPr>
              <w:t>Forte concentration en lactose.</w:t>
            </w:r>
          </w:p>
          <w:p w:rsidR="003B4F3F" w:rsidRDefault="003B4F3F" w:rsidP="00136396">
            <w:pPr>
              <w:pStyle w:val="Sansinterligne"/>
              <w:rPr>
                <w:sz w:val="20"/>
                <w:szCs w:val="20"/>
              </w:rPr>
            </w:pPr>
          </w:p>
          <w:p w:rsidR="003B4F3F" w:rsidRDefault="00212C72" w:rsidP="00136396">
            <w:pPr>
              <w:pStyle w:val="Sansinterligne"/>
              <w:rPr>
                <w:sz w:val="20"/>
                <w:szCs w:val="20"/>
              </w:rPr>
            </w:pPr>
            <w:r>
              <w:rPr>
                <w:sz w:val="20"/>
                <w:szCs w:val="20"/>
              </w:rPr>
              <w:t>Il est dégradé par fermentation par les bactéries du colon en produits tels que le CO</w:t>
            </w:r>
            <w:r w:rsidRPr="00212C72">
              <w:rPr>
                <w:sz w:val="20"/>
                <w:szCs w:val="20"/>
                <w:vertAlign w:val="subscript"/>
              </w:rPr>
              <w:t>2</w:t>
            </w:r>
            <w:r>
              <w:rPr>
                <w:sz w:val="20"/>
                <w:szCs w:val="20"/>
              </w:rPr>
              <w:t>, CH</w:t>
            </w:r>
            <w:r w:rsidRPr="00212C72">
              <w:rPr>
                <w:sz w:val="20"/>
                <w:szCs w:val="20"/>
                <w:vertAlign w:val="subscript"/>
              </w:rPr>
              <w:t>4</w:t>
            </w:r>
            <w:r>
              <w:rPr>
                <w:sz w:val="20"/>
                <w:szCs w:val="20"/>
              </w:rPr>
              <w:t xml:space="preserve">, Butyrate, </w:t>
            </w:r>
            <w:proofErr w:type="spellStart"/>
            <w:r>
              <w:rPr>
                <w:sz w:val="20"/>
                <w:szCs w:val="20"/>
              </w:rPr>
              <w:t>Proprionate</w:t>
            </w:r>
            <w:proofErr w:type="spellEnd"/>
            <w:r>
              <w:rPr>
                <w:sz w:val="20"/>
                <w:szCs w:val="20"/>
              </w:rPr>
              <w:t>…</w:t>
            </w:r>
          </w:p>
          <w:p w:rsidR="00212C72" w:rsidRDefault="00212C72" w:rsidP="00136396">
            <w:pPr>
              <w:pStyle w:val="Sansinterligne"/>
              <w:rPr>
                <w:sz w:val="20"/>
                <w:szCs w:val="20"/>
              </w:rPr>
            </w:pPr>
            <w:r w:rsidRPr="00212C72">
              <w:rPr>
                <w:color w:val="C00000"/>
                <w:sz w:val="20"/>
                <w:szCs w:val="20"/>
              </w:rPr>
              <w:t xml:space="preserve">(doc </w:t>
            </w:r>
            <w:r w:rsidR="003B4F3F">
              <w:rPr>
                <w:color w:val="C00000"/>
                <w:sz w:val="20"/>
                <w:szCs w:val="20"/>
              </w:rPr>
              <w:t>d/</w:t>
            </w:r>
            <w:r w:rsidRPr="00212C72">
              <w:rPr>
                <w:color w:val="C00000"/>
                <w:sz w:val="20"/>
                <w:szCs w:val="20"/>
              </w:rPr>
              <w:t>e)</w:t>
            </w:r>
          </w:p>
          <w:p w:rsidR="00212C72" w:rsidRDefault="00212C72" w:rsidP="00136396">
            <w:pPr>
              <w:pStyle w:val="Sansinterligne"/>
              <w:rPr>
                <w:sz w:val="20"/>
                <w:szCs w:val="20"/>
              </w:rPr>
            </w:pPr>
          </w:p>
          <w:p w:rsidR="00136396" w:rsidRPr="00212C72" w:rsidRDefault="00136396" w:rsidP="00136396">
            <w:pPr>
              <w:pStyle w:val="Sansinterligne"/>
              <w:rPr>
                <w:sz w:val="20"/>
                <w:szCs w:val="20"/>
              </w:rPr>
            </w:pPr>
            <w:r>
              <w:rPr>
                <w:sz w:val="20"/>
                <w:szCs w:val="20"/>
              </w:rPr>
              <w:t xml:space="preserve">Ces produits sont la cause des symptômes de la pathologie </w:t>
            </w:r>
            <w:r w:rsidRPr="00212C72">
              <w:rPr>
                <w:color w:val="C00000"/>
                <w:sz w:val="20"/>
                <w:szCs w:val="20"/>
              </w:rPr>
              <w:t xml:space="preserve">(doc </w:t>
            </w:r>
            <w:r>
              <w:rPr>
                <w:color w:val="C00000"/>
                <w:sz w:val="20"/>
                <w:szCs w:val="20"/>
              </w:rPr>
              <w:t>b</w:t>
            </w:r>
            <w:r w:rsidRPr="00212C72">
              <w:rPr>
                <w:color w:val="C00000"/>
                <w:sz w:val="20"/>
                <w:szCs w:val="20"/>
              </w:rPr>
              <w:t>)</w:t>
            </w:r>
          </w:p>
        </w:tc>
        <w:tc>
          <w:tcPr>
            <w:tcW w:w="3827" w:type="dxa"/>
            <w:tcBorders>
              <w:left w:val="single" w:sz="4" w:space="0" w:color="FFFFFF" w:themeColor="background1"/>
            </w:tcBorders>
          </w:tcPr>
          <w:p w:rsidR="009E199B" w:rsidRDefault="009E199B" w:rsidP="00136396">
            <w:pPr>
              <w:pStyle w:val="Sansinterligne"/>
              <w:rPr>
                <w:sz w:val="20"/>
                <w:szCs w:val="20"/>
              </w:rPr>
            </w:pPr>
            <w:r w:rsidRPr="009E199B">
              <w:rPr>
                <w:color w:val="C00000"/>
                <w:sz w:val="20"/>
                <w:szCs w:val="20"/>
              </w:rPr>
              <w:t>Doc g</w:t>
            </w:r>
            <w:r>
              <w:rPr>
                <w:sz w:val="20"/>
                <w:szCs w:val="20"/>
              </w:rPr>
              <w:t> : on compare la vitesse de production de butyrate, lactate, et acétate en présence des bactéries provenant du colon de personnes tolérantes et intolérantes au lactose.</w:t>
            </w:r>
            <w:r w:rsidR="003B4F3F">
              <w:rPr>
                <w:sz w:val="20"/>
                <w:szCs w:val="20"/>
              </w:rPr>
              <w:t xml:space="preserve"> On remarque que les produits apparaissent plus rapidement chez les personnes intolérantes, et donc pour </w:t>
            </w:r>
            <w:proofErr w:type="gramStart"/>
            <w:r w:rsidR="003B4F3F">
              <w:rPr>
                <w:sz w:val="20"/>
                <w:szCs w:val="20"/>
              </w:rPr>
              <w:t>un</w:t>
            </w:r>
            <w:proofErr w:type="gramEnd"/>
            <w:r w:rsidR="003B4F3F">
              <w:rPr>
                <w:sz w:val="20"/>
                <w:szCs w:val="20"/>
              </w:rPr>
              <w:t xml:space="preserve"> même durée, ils sont en plus grande quantité. Le bagage enzymatique des bactéries est donc différent chez les personnes tolérantes et intolérantes.</w:t>
            </w:r>
          </w:p>
          <w:p w:rsidR="009E199B" w:rsidRDefault="009E199B" w:rsidP="00136396">
            <w:pPr>
              <w:pStyle w:val="Sansinterligne"/>
              <w:rPr>
                <w:sz w:val="20"/>
                <w:szCs w:val="20"/>
              </w:rPr>
            </w:pPr>
          </w:p>
          <w:p w:rsidR="0057245B" w:rsidRPr="00212C72" w:rsidRDefault="00136396" w:rsidP="003B4F3F">
            <w:pPr>
              <w:pStyle w:val="Sansinterligne"/>
              <w:rPr>
                <w:sz w:val="20"/>
                <w:szCs w:val="20"/>
              </w:rPr>
            </w:pPr>
            <w:r>
              <w:rPr>
                <w:sz w:val="20"/>
                <w:szCs w:val="20"/>
              </w:rPr>
              <w:t xml:space="preserve">Le microbiote est </w:t>
            </w:r>
            <w:r w:rsidR="003B4F3F">
              <w:rPr>
                <w:sz w:val="20"/>
                <w:szCs w:val="20"/>
              </w:rPr>
              <w:t xml:space="preserve">donc </w:t>
            </w:r>
            <w:r>
              <w:rPr>
                <w:sz w:val="20"/>
                <w:szCs w:val="20"/>
              </w:rPr>
              <w:t>différent</w:t>
            </w:r>
            <w:r w:rsidR="003B4F3F">
              <w:rPr>
                <w:sz w:val="20"/>
                <w:szCs w:val="20"/>
              </w:rPr>
              <w:t> : l</w:t>
            </w:r>
            <w:r>
              <w:rPr>
                <w:sz w:val="20"/>
                <w:szCs w:val="20"/>
              </w:rPr>
              <w:t xml:space="preserve">a persistance de lactose dans le colon a abouti à la sélection de bactéries particulièrement efficaces pour la dégradation du lactose </w:t>
            </w:r>
            <w:r w:rsidR="003B4F3F">
              <w:rPr>
                <w:sz w:val="20"/>
                <w:szCs w:val="20"/>
              </w:rPr>
              <w:t>chez les personnes intolérantes</w:t>
            </w:r>
            <w:r>
              <w:rPr>
                <w:sz w:val="20"/>
                <w:szCs w:val="20"/>
              </w:rPr>
              <w:t xml:space="preserve">. </w:t>
            </w:r>
          </w:p>
        </w:tc>
      </w:tr>
    </w:tbl>
    <w:p w:rsidR="00BC09E6" w:rsidRDefault="00BC09E6" w:rsidP="00BC09E6">
      <w:pPr>
        <w:pStyle w:val="Sansinterligne"/>
        <w:rPr>
          <w:sz w:val="24"/>
        </w:rPr>
      </w:pPr>
    </w:p>
    <w:p w:rsidR="00BC09E6" w:rsidRPr="000B0D8C" w:rsidRDefault="00BC09E6" w:rsidP="00BC09E6">
      <w:pPr>
        <w:pStyle w:val="Sansinterligne"/>
        <w:pBdr>
          <w:top w:val="single" w:sz="4" w:space="1" w:color="auto"/>
          <w:left w:val="single" w:sz="4" w:space="4" w:color="auto"/>
          <w:bottom w:val="single" w:sz="4" w:space="1" w:color="auto"/>
          <w:right w:val="single" w:sz="4" w:space="4" w:color="auto"/>
        </w:pBdr>
        <w:shd w:val="clear" w:color="auto" w:fill="D9D9D9"/>
        <w:rPr>
          <w:b/>
          <w:sz w:val="24"/>
        </w:rPr>
      </w:pPr>
      <w:r w:rsidRPr="000B0D8C">
        <w:rPr>
          <w:b/>
          <w:sz w:val="24"/>
        </w:rPr>
        <w:t xml:space="preserve">Exercice 1 : </w:t>
      </w:r>
      <w:r>
        <w:rPr>
          <w:b/>
          <w:sz w:val="24"/>
        </w:rPr>
        <w:t>Interpréter des résultats expérimentaux</w:t>
      </w:r>
      <w:r w:rsidRPr="000B0D8C">
        <w:rPr>
          <w:b/>
          <w:sz w:val="24"/>
        </w:rPr>
        <w:tab/>
        <w:t xml:space="preserve"> </w:t>
      </w:r>
      <w:r w:rsidRPr="000B0D8C">
        <w:rPr>
          <w:b/>
          <w:sz w:val="24"/>
        </w:rPr>
        <w:tab/>
      </w:r>
      <w:r>
        <w:rPr>
          <w:b/>
          <w:sz w:val="24"/>
        </w:rPr>
        <w:tab/>
      </w:r>
      <w:r>
        <w:rPr>
          <w:b/>
          <w:sz w:val="24"/>
        </w:rPr>
        <w:tab/>
      </w:r>
      <w:r>
        <w:rPr>
          <w:b/>
          <w:sz w:val="24"/>
        </w:rPr>
        <w:tab/>
      </w:r>
      <w:r>
        <w:rPr>
          <w:b/>
          <w:sz w:val="24"/>
        </w:rPr>
        <w:tab/>
      </w:r>
      <w:r w:rsidRPr="000B0D8C">
        <w:rPr>
          <w:sz w:val="18"/>
          <w:szCs w:val="16"/>
        </w:rPr>
        <w:t>(Bordas 2019)</w:t>
      </w:r>
    </w:p>
    <w:p w:rsidR="00BC09E6" w:rsidRDefault="00BC09E6" w:rsidP="00BC09E6">
      <w:pPr>
        <w:pStyle w:val="Sansinterligne"/>
        <w:rPr>
          <w:sz w:val="24"/>
        </w:rPr>
      </w:pPr>
    </w:p>
    <w:p w:rsidR="00A84FDB" w:rsidRPr="00A84FDB" w:rsidRDefault="00A84FDB" w:rsidP="00BC09E6">
      <w:pPr>
        <w:pStyle w:val="Sansinterligne"/>
        <w:rPr>
          <w:sz w:val="24"/>
          <w:szCs w:val="24"/>
        </w:rPr>
      </w:pPr>
      <w:r w:rsidRPr="00A84FDB">
        <w:rPr>
          <w:b/>
          <w:sz w:val="24"/>
          <w:szCs w:val="24"/>
        </w:rPr>
        <w:t>Q1 </w:t>
      </w:r>
      <w:r w:rsidRPr="00A84FDB">
        <w:rPr>
          <w:sz w:val="24"/>
          <w:szCs w:val="24"/>
        </w:rPr>
        <w:t>: Le graphique représente l’évolution de la concentration en dioxygène en fonction du temps, en présence de l’enzyme glucose oxydase et différents substrats : le galactose, le fructose en et glucose.</w:t>
      </w:r>
    </w:p>
    <w:p w:rsidR="00B5121A" w:rsidRPr="00A84FDB" w:rsidRDefault="00B5121A" w:rsidP="00B5121A">
      <w:pPr>
        <w:pStyle w:val="Sansinterligne"/>
        <w:rPr>
          <w:sz w:val="24"/>
          <w:szCs w:val="24"/>
        </w:rPr>
      </w:pPr>
    </w:p>
    <w:p w:rsidR="00A84FDB" w:rsidRPr="00A84FDB" w:rsidRDefault="00A84FDB" w:rsidP="00B5121A">
      <w:pPr>
        <w:pStyle w:val="Sansinterligne"/>
        <w:rPr>
          <w:sz w:val="24"/>
          <w:szCs w:val="24"/>
        </w:rPr>
      </w:pPr>
      <w:r w:rsidRPr="00A84FDB">
        <w:rPr>
          <w:sz w:val="24"/>
          <w:szCs w:val="24"/>
        </w:rPr>
        <w:t xml:space="preserve">En présence de glucose, </w:t>
      </w:r>
      <w:r w:rsidRPr="00A84FDB">
        <w:rPr>
          <w:b/>
          <w:sz w:val="24"/>
          <w:szCs w:val="24"/>
        </w:rPr>
        <w:t>je remarque</w:t>
      </w:r>
      <w:r w:rsidRPr="00A84FDB">
        <w:rPr>
          <w:sz w:val="24"/>
          <w:szCs w:val="24"/>
        </w:rPr>
        <w:t xml:space="preserve"> une disparition du dioxygène.</w:t>
      </w:r>
    </w:p>
    <w:p w:rsidR="00A84FDB" w:rsidRPr="00A84FDB" w:rsidRDefault="00A84FDB" w:rsidP="00B5121A">
      <w:pPr>
        <w:pStyle w:val="Sansinterligne"/>
        <w:rPr>
          <w:sz w:val="24"/>
          <w:szCs w:val="24"/>
        </w:rPr>
      </w:pPr>
      <w:r w:rsidRPr="00A84FDB">
        <w:rPr>
          <w:b/>
          <w:sz w:val="24"/>
          <w:szCs w:val="24"/>
        </w:rPr>
        <w:t xml:space="preserve">Or, je connais </w:t>
      </w:r>
      <w:r w:rsidRPr="00A84FDB">
        <w:rPr>
          <w:sz w:val="24"/>
          <w:szCs w:val="24"/>
        </w:rPr>
        <w:t>la réaction catalysée par le glucose oxydase :</w:t>
      </w:r>
      <w:r>
        <w:rPr>
          <w:sz w:val="24"/>
          <w:szCs w:val="24"/>
        </w:rPr>
        <w:t xml:space="preserve"> </w:t>
      </w:r>
      <w:r w:rsidRPr="00A84FDB">
        <w:rPr>
          <w:sz w:val="24"/>
          <w:szCs w:val="24"/>
        </w:rPr>
        <w:t>glucose + H</w:t>
      </w:r>
      <w:r w:rsidRPr="00A84FDB">
        <w:rPr>
          <w:sz w:val="24"/>
          <w:szCs w:val="24"/>
          <w:vertAlign w:val="subscript"/>
        </w:rPr>
        <w:t>2</w:t>
      </w:r>
      <w:r w:rsidRPr="00A84FDB">
        <w:rPr>
          <w:sz w:val="24"/>
          <w:szCs w:val="24"/>
        </w:rPr>
        <w:t>O + O</w:t>
      </w:r>
      <w:r w:rsidRPr="00A84FDB">
        <w:rPr>
          <w:sz w:val="24"/>
          <w:szCs w:val="24"/>
          <w:vertAlign w:val="subscript"/>
        </w:rPr>
        <w:t>2</w:t>
      </w:r>
      <w:r w:rsidRPr="00A84FDB">
        <w:rPr>
          <w:sz w:val="24"/>
          <w:szCs w:val="24"/>
        </w:rPr>
        <w:t xml:space="preserve"> ----&gt; H</w:t>
      </w:r>
      <w:r w:rsidRPr="00A84FDB">
        <w:rPr>
          <w:sz w:val="24"/>
          <w:szCs w:val="24"/>
          <w:vertAlign w:val="subscript"/>
        </w:rPr>
        <w:t>2</w:t>
      </w:r>
      <w:r w:rsidRPr="00A84FDB">
        <w:rPr>
          <w:sz w:val="24"/>
          <w:szCs w:val="24"/>
        </w:rPr>
        <w:t>O</w:t>
      </w:r>
      <w:r w:rsidRPr="00A84FDB">
        <w:rPr>
          <w:sz w:val="24"/>
          <w:szCs w:val="24"/>
          <w:vertAlign w:val="subscript"/>
        </w:rPr>
        <w:t>2</w:t>
      </w:r>
      <w:r w:rsidRPr="00A84FDB">
        <w:rPr>
          <w:sz w:val="24"/>
          <w:szCs w:val="24"/>
        </w:rPr>
        <w:t xml:space="preserve"> + </w:t>
      </w:r>
      <w:proofErr w:type="spellStart"/>
      <w:r w:rsidRPr="00A84FDB">
        <w:rPr>
          <w:sz w:val="24"/>
          <w:szCs w:val="24"/>
        </w:rPr>
        <w:t>gluconolactone</w:t>
      </w:r>
      <w:proofErr w:type="spellEnd"/>
    </w:p>
    <w:p w:rsidR="00BC09E6" w:rsidRPr="00A84FDB" w:rsidRDefault="00A84FDB" w:rsidP="00BC09E6">
      <w:pPr>
        <w:pStyle w:val="Sansinterligne"/>
        <w:rPr>
          <w:sz w:val="24"/>
          <w:szCs w:val="24"/>
        </w:rPr>
      </w:pPr>
      <w:r w:rsidRPr="00A84FDB">
        <w:rPr>
          <w:b/>
          <w:sz w:val="24"/>
          <w:szCs w:val="24"/>
        </w:rPr>
        <w:t>J’en déduis que</w:t>
      </w:r>
      <w:r>
        <w:rPr>
          <w:sz w:val="24"/>
          <w:szCs w:val="24"/>
        </w:rPr>
        <w:t xml:space="preserve"> cette</w:t>
      </w:r>
      <w:r w:rsidRPr="00A84FDB">
        <w:rPr>
          <w:sz w:val="24"/>
          <w:szCs w:val="24"/>
        </w:rPr>
        <w:t xml:space="preserve"> réaction est en train de ce produire : la transformation du glucose implique une disparition de l’0</w:t>
      </w:r>
      <w:r w:rsidRPr="00A84FDB">
        <w:rPr>
          <w:sz w:val="24"/>
          <w:szCs w:val="24"/>
          <w:vertAlign w:val="subscript"/>
        </w:rPr>
        <w:t>2</w:t>
      </w:r>
      <w:r w:rsidRPr="00A84FDB">
        <w:rPr>
          <w:sz w:val="24"/>
          <w:szCs w:val="24"/>
        </w:rPr>
        <w:t>.</w:t>
      </w:r>
    </w:p>
    <w:p w:rsidR="00A84FDB" w:rsidRDefault="00A84FDB" w:rsidP="00BC09E6">
      <w:pPr>
        <w:pStyle w:val="Sansinterligne"/>
        <w:rPr>
          <w:sz w:val="24"/>
        </w:rPr>
      </w:pPr>
    </w:p>
    <w:p w:rsidR="00A84FDB" w:rsidRDefault="00A84FDB" w:rsidP="00BC09E6">
      <w:pPr>
        <w:pStyle w:val="Sansinterligne"/>
        <w:rPr>
          <w:sz w:val="24"/>
        </w:rPr>
      </w:pPr>
      <w:r>
        <w:rPr>
          <w:sz w:val="24"/>
        </w:rPr>
        <w:t xml:space="preserve">Je remarque que les expériences effectuées avec deux autres substrats (galactose / fructose) ne montrent plus une disparition du dioxygène. J’en déduis que </w:t>
      </w:r>
      <w:proofErr w:type="gramStart"/>
      <w:r>
        <w:rPr>
          <w:sz w:val="24"/>
        </w:rPr>
        <w:t>la</w:t>
      </w:r>
      <w:proofErr w:type="gramEnd"/>
      <w:r>
        <w:rPr>
          <w:sz w:val="24"/>
        </w:rPr>
        <w:t xml:space="preserve"> glucose oxydase ne catalyse pas l’oxydation de ces deux sucres. </w:t>
      </w:r>
    </w:p>
    <w:p w:rsidR="00A84FDB" w:rsidRPr="00A84FDB" w:rsidRDefault="00621FE5" w:rsidP="00BC09E6">
      <w:pPr>
        <w:pStyle w:val="Sansinterligne"/>
        <w:rPr>
          <w:b/>
          <w:sz w:val="24"/>
        </w:rPr>
      </w:pPr>
      <w:r>
        <w:rPr>
          <w:b/>
          <w:sz w:val="24"/>
        </w:rPr>
        <w:t>=&gt; L</w:t>
      </w:r>
      <w:r w:rsidR="00A84FDB" w:rsidRPr="00A84FDB">
        <w:rPr>
          <w:b/>
          <w:sz w:val="24"/>
        </w:rPr>
        <w:t>es enzymes ont une spécificité de substrat</w:t>
      </w:r>
    </w:p>
    <w:p w:rsidR="00A84FDB" w:rsidRDefault="00A84FDB" w:rsidP="00BC09E6">
      <w:pPr>
        <w:pStyle w:val="Sansinterligne"/>
        <w:rPr>
          <w:sz w:val="24"/>
        </w:rPr>
      </w:pPr>
    </w:p>
    <w:p w:rsidR="00A84FDB" w:rsidRDefault="00A84FDB" w:rsidP="00BC09E6">
      <w:pPr>
        <w:pStyle w:val="Sansinterligne"/>
        <w:rPr>
          <w:sz w:val="24"/>
        </w:rPr>
      </w:pPr>
      <w:r>
        <w:rPr>
          <w:b/>
          <w:sz w:val="24"/>
          <w:szCs w:val="24"/>
        </w:rPr>
        <w:t>Q2</w:t>
      </w:r>
      <w:r w:rsidRPr="00A84FDB">
        <w:rPr>
          <w:b/>
          <w:sz w:val="24"/>
          <w:szCs w:val="24"/>
        </w:rPr>
        <w:t> </w:t>
      </w:r>
      <w:r w:rsidRPr="00A84FDB">
        <w:rPr>
          <w:sz w:val="24"/>
          <w:szCs w:val="24"/>
        </w:rPr>
        <w:t>:</w:t>
      </w:r>
      <w:r>
        <w:rPr>
          <w:sz w:val="24"/>
          <w:szCs w:val="24"/>
        </w:rPr>
        <w:t xml:space="preserve"> </w:t>
      </w:r>
      <w:r w:rsidRPr="00555928">
        <w:rPr>
          <w:b/>
          <w:sz w:val="24"/>
          <w:szCs w:val="24"/>
        </w:rPr>
        <w:t>J’ai vu</w:t>
      </w:r>
      <w:r>
        <w:rPr>
          <w:sz w:val="24"/>
          <w:szCs w:val="24"/>
        </w:rPr>
        <w:t xml:space="preserve"> que </w:t>
      </w:r>
      <w:proofErr w:type="gramStart"/>
      <w:r>
        <w:rPr>
          <w:sz w:val="24"/>
          <w:szCs w:val="24"/>
        </w:rPr>
        <w:t>la</w:t>
      </w:r>
      <w:proofErr w:type="gramEnd"/>
      <w:r>
        <w:rPr>
          <w:sz w:val="24"/>
          <w:szCs w:val="24"/>
        </w:rPr>
        <w:t xml:space="preserve"> glucose oxydase n’est fonctionnelle que sur le glucose. </w:t>
      </w:r>
    </w:p>
    <w:p w:rsidR="00A84FDB" w:rsidRDefault="00A84FDB" w:rsidP="00BC09E6">
      <w:pPr>
        <w:pStyle w:val="Sansinterligne"/>
        <w:rPr>
          <w:sz w:val="24"/>
        </w:rPr>
      </w:pPr>
      <w:r w:rsidRPr="00555928">
        <w:rPr>
          <w:b/>
          <w:sz w:val="24"/>
        </w:rPr>
        <w:t>Or</w:t>
      </w:r>
      <w:r>
        <w:rPr>
          <w:sz w:val="24"/>
        </w:rPr>
        <w:t>, je sais qu</w:t>
      </w:r>
      <w:r w:rsidR="00555928">
        <w:rPr>
          <w:sz w:val="24"/>
        </w:rPr>
        <w:t>’il existe des relations entre la quantité de substrat présente dans un milieu et les vitesses initiales de réaction</w:t>
      </w:r>
      <w:r w:rsidR="0026481E">
        <w:rPr>
          <w:sz w:val="24"/>
        </w:rPr>
        <w:t xml:space="preserve"> (voir TP)</w:t>
      </w:r>
      <w:r w:rsidR="00555928">
        <w:rPr>
          <w:sz w:val="24"/>
        </w:rPr>
        <w:t xml:space="preserve">. </w:t>
      </w:r>
    </w:p>
    <w:p w:rsidR="00555928" w:rsidRDefault="00555928" w:rsidP="00BC09E6">
      <w:pPr>
        <w:pStyle w:val="Sansinterligne"/>
        <w:rPr>
          <w:sz w:val="24"/>
        </w:rPr>
      </w:pPr>
      <w:r w:rsidRPr="00555928">
        <w:rPr>
          <w:b/>
          <w:sz w:val="24"/>
        </w:rPr>
        <w:t>J’en déduis que</w:t>
      </w:r>
      <w:r>
        <w:rPr>
          <w:sz w:val="24"/>
        </w:rPr>
        <w:t xml:space="preserve"> pour une quantité d’enzyme connue (et fixe sur toutes les bandelettes), il est possible de déterminer indirectement la concentration de glucose (le substrat) en étudiant la cinétique de la réaction catalysée par l’enzyme.</w:t>
      </w:r>
    </w:p>
    <w:p w:rsidR="003B4F3F" w:rsidRDefault="003B4F3F">
      <w:pPr>
        <w:rPr>
          <w:rFonts w:ascii="Calibri" w:eastAsia="Calibri" w:hAnsi="Calibri" w:cs="Times New Roman"/>
          <w:szCs w:val="22"/>
        </w:rPr>
      </w:pPr>
      <w:r>
        <w:br w:type="page"/>
      </w:r>
    </w:p>
    <w:p w:rsidR="00A84FDB" w:rsidRDefault="00A84FDB" w:rsidP="00BC09E6">
      <w:pPr>
        <w:pStyle w:val="Sansinterligne"/>
        <w:rPr>
          <w:sz w:val="24"/>
        </w:rPr>
      </w:pPr>
    </w:p>
    <w:p w:rsidR="00BC09E6" w:rsidRPr="000B0D8C" w:rsidRDefault="00BC09E6" w:rsidP="00BC09E6">
      <w:pPr>
        <w:pStyle w:val="Sansinterligne"/>
        <w:rPr>
          <w:b/>
          <w:sz w:val="2"/>
          <w:szCs w:val="2"/>
        </w:rPr>
      </w:pPr>
    </w:p>
    <w:p w:rsidR="00BC09E6" w:rsidRPr="00A11E09" w:rsidRDefault="00BC09E6" w:rsidP="00BC09E6">
      <w:pPr>
        <w:pStyle w:val="Sansinterligne"/>
        <w:pBdr>
          <w:top w:val="single" w:sz="4" w:space="1" w:color="auto"/>
          <w:left w:val="single" w:sz="4" w:space="4" w:color="auto"/>
          <w:bottom w:val="single" w:sz="4" w:space="1" w:color="auto"/>
          <w:right w:val="single" w:sz="4" w:space="4" w:color="auto"/>
        </w:pBdr>
        <w:shd w:val="clear" w:color="auto" w:fill="D9D9D9"/>
        <w:rPr>
          <w:sz w:val="24"/>
        </w:rPr>
      </w:pPr>
      <w:r w:rsidRPr="000B0D8C">
        <w:rPr>
          <w:b/>
          <w:sz w:val="24"/>
        </w:rPr>
        <w:t xml:space="preserve">Exercice </w:t>
      </w:r>
      <w:r>
        <w:rPr>
          <w:b/>
          <w:sz w:val="24"/>
        </w:rPr>
        <w:t>2</w:t>
      </w:r>
      <w:r w:rsidRPr="000B0D8C">
        <w:rPr>
          <w:b/>
          <w:sz w:val="24"/>
        </w:rPr>
        <w:t xml:space="preserve">: </w:t>
      </w:r>
      <w:r w:rsidRPr="000B0D8C">
        <w:rPr>
          <w:b/>
          <w:sz w:val="24"/>
        </w:rPr>
        <w:tab/>
      </w:r>
      <w:r>
        <w:rPr>
          <w:b/>
          <w:sz w:val="24"/>
        </w:rPr>
        <w:t>Lactase déshydrogénase des myxines</w:t>
      </w:r>
      <w:r>
        <w:rPr>
          <w:sz w:val="24"/>
        </w:rPr>
        <w:tab/>
      </w:r>
      <w:r>
        <w:rPr>
          <w:sz w:val="24"/>
        </w:rPr>
        <w:tab/>
      </w:r>
      <w:r>
        <w:rPr>
          <w:sz w:val="24"/>
        </w:rPr>
        <w:tab/>
      </w:r>
      <w:r>
        <w:rPr>
          <w:sz w:val="24"/>
        </w:rPr>
        <w:tab/>
      </w:r>
      <w:r>
        <w:rPr>
          <w:sz w:val="24"/>
        </w:rPr>
        <w:tab/>
      </w:r>
      <w:r w:rsidRPr="00A11E09">
        <w:rPr>
          <w:sz w:val="24"/>
        </w:rPr>
        <w:tab/>
      </w:r>
      <w:r w:rsidRPr="00A11E09">
        <w:rPr>
          <w:sz w:val="18"/>
          <w:szCs w:val="16"/>
        </w:rPr>
        <w:t>(Belin 2019)</w:t>
      </w:r>
    </w:p>
    <w:p w:rsidR="00BC09E6" w:rsidRDefault="00BC09E6" w:rsidP="00BC09E6">
      <w:pPr>
        <w:pStyle w:val="Sansinterligne"/>
        <w:rPr>
          <w:sz w:val="24"/>
          <w:szCs w:val="24"/>
        </w:rPr>
      </w:pPr>
    </w:p>
    <w:p w:rsidR="00621FE5" w:rsidRDefault="00621FE5" w:rsidP="00BC09E6">
      <w:pPr>
        <w:pStyle w:val="Sansinterligne"/>
        <w:rPr>
          <w:sz w:val="24"/>
          <w:szCs w:val="24"/>
        </w:rPr>
      </w:pPr>
      <w:r w:rsidRPr="00621FE5">
        <w:rPr>
          <w:b/>
          <w:sz w:val="24"/>
          <w:szCs w:val="24"/>
        </w:rPr>
        <w:t>Q1</w:t>
      </w:r>
      <w:r>
        <w:rPr>
          <w:sz w:val="24"/>
          <w:szCs w:val="24"/>
        </w:rPr>
        <w:t xml:space="preserve">: </w:t>
      </w:r>
    </w:p>
    <w:tbl>
      <w:tblPr>
        <w:tblStyle w:val="Grilledutableau"/>
        <w:tblW w:w="0" w:type="auto"/>
        <w:jc w:val="center"/>
        <w:tblLook w:val="04A0"/>
      </w:tblPr>
      <w:tblGrid>
        <w:gridCol w:w="3369"/>
        <w:gridCol w:w="2492"/>
        <w:gridCol w:w="2675"/>
      </w:tblGrid>
      <w:tr w:rsidR="00621FE5" w:rsidTr="00FA159D">
        <w:trPr>
          <w:jc w:val="center"/>
        </w:trPr>
        <w:tc>
          <w:tcPr>
            <w:tcW w:w="3369" w:type="dxa"/>
            <w:tcBorders>
              <w:top w:val="single" w:sz="4" w:space="0" w:color="FFFFFF" w:themeColor="background1"/>
              <w:left w:val="single" w:sz="4" w:space="0" w:color="FFFFFF" w:themeColor="background1"/>
            </w:tcBorders>
          </w:tcPr>
          <w:p w:rsidR="00621FE5" w:rsidRDefault="00621FE5" w:rsidP="00BC09E6">
            <w:pPr>
              <w:pStyle w:val="Sansinterligne"/>
              <w:rPr>
                <w:sz w:val="24"/>
                <w:szCs w:val="24"/>
              </w:rPr>
            </w:pPr>
          </w:p>
        </w:tc>
        <w:tc>
          <w:tcPr>
            <w:tcW w:w="2492" w:type="dxa"/>
          </w:tcPr>
          <w:p w:rsidR="00621FE5" w:rsidRPr="00621FE5" w:rsidRDefault="00621FE5" w:rsidP="00621FE5">
            <w:pPr>
              <w:pStyle w:val="Sansinterligne"/>
              <w:jc w:val="center"/>
              <w:rPr>
                <w:i/>
                <w:sz w:val="24"/>
                <w:szCs w:val="24"/>
              </w:rPr>
            </w:pPr>
            <w:proofErr w:type="spellStart"/>
            <w:r w:rsidRPr="00621FE5">
              <w:rPr>
                <w:i/>
                <w:sz w:val="24"/>
                <w:szCs w:val="24"/>
              </w:rPr>
              <w:t>Eptatretus</w:t>
            </w:r>
            <w:proofErr w:type="spellEnd"/>
            <w:r w:rsidRPr="00621FE5">
              <w:rPr>
                <w:i/>
                <w:sz w:val="24"/>
                <w:szCs w:val="24"/>
              </w:rPr>
              <w:t xml:space="preserve"> </w:t>
            </w:r>
            <w:proofErr w:type="spellStart"/>
            <w:r w:rsidRPr="00621FE5">
              <w:rPr>
                <w:i/>
                <w:sz w:val="24"/>
                <w:szCs w:val="24"/>
              </w:rPr>
              <w:t>burgeri</w:t>
            </w:r>
            <w:proofErr w:type="spellEnd"/>
          </w:p>
        </w:tc>
        <w:tc>
          <w:tcPr>
            <w:tcW w:w="2675" w:type="dxa"/>
          </w:tcPr>
          <w:p w:rsidR="00621FE5" w:rsidRDefault="00621FE5" w:rsidP="00621FE5">
            <w:pPr>
              <w:pStyle w:val="Sansinterligne"/>
              <w:jc w:val="center"/>
              <w:rPr>
                <w:sz w:val="24"/>
                <w:szCs w:val="24"/>
              </w:rPr>
            </w:pPr>
            <w:proofErr w:type="spellStart"/>
            <w:r w:rsidRPr="00621FE5">
              <w:rPr>
                <w:i/>
                <w:sz w:val="24"/>
                <w:szCs w:val="24"/>
              </w:rPr>
              <w:t>Eptatretus</w:t>
            </w:r>
            <w:proofErr w:type="spellEnd"/>
            <w:r>
              <w:rPr>
                <w:i/>
                <w:sz w:val="24"/>
                <w:szCs w:val="24"/>
              </w:rPr>
              <w:t xml:space="preserve"> </w:t>
            </w:r>
            <w:proofErr w:type="spellStart"/>
            <w:r>
              <w:rPr>
                <w:i/>
                <w:sz w:val="24"/>
                <w:szCs w:val="24"/>
              </w:rPr>
              <w:t>okinoseanus</w:t>
            </w:r>
            <w:proofErr w:type="spellEnd"/>
          </w:p>
        </w:tc>
      </w:tr>
      <w:tr w:rsidR="00621FE5" w:rsidTr="00FA159D">
        <w:trPr>
          <w:jc w:val="center"/>
        </w:trPr>
        <w:tc>
          <w:tcPr>
            <w:tcW w:w="3369" w:type="dxa"/>
          </w:tcPr>
          <w:p w:rsidR="00621FE5" w:rsidRDefault="00621FE5" w:rsidP="00BC09E6">
            <w:pPr>
              <w:pStyle w:val="Sansinterligne"/>
              <w:rPr>
                <w:sz w:val="24"/>
                <w:szCs w:val="24"/>
              </w:rPr>
            </w:pPr>
            <w:r>
              <w:rPr>
                <w:sz w:val="24"/>
                <w:szCs w:val="24"/>
              </w:rPr>
              <w:t>Profondeur du milieu de vie</w:t>
            </w:r>
          </w:p>
        </w:tc>
        <w:tc>
          <w:tcPr>
            <w:tcW w:w="2492" w:type="dxa"/>
          </w:tcPr>
          <w:p w:rsidR="00621FE5" w:rsidRDefault="00621FE5" w:rsidP="00FA159D">
            <w:pPr>
              <w:pStyle w:val="Sansinterligne"/>
              <w:jc w:val="center"/>
              <w:rPr>
                <w:sz w:val="24"/>
                <w:szCs w:val="24"/>
              </w:rPr>
            </w:pPr>
            <w:r>
              <w:rPr>
                <w:sz w:val="24"/>
                <w:szCs w:val="24"/>
              </w:rPr>
              <w:t>45 à 60m</w:t>
            </w:r>
          </w:p>
        </w:tc>
        <w:tc>
          <w:tcPr>
            <w:tcW w:w="2675" w:type="dxa"/>
          </w:tcPr>
          <w:p w:rsidR="00621FE5" w:rsidRDefault="00465802" w:rsidP="00FA159D">
            <w:pPr>
              <w:pStyle w:val="Sansinterligne"/>
              <w:jc w:val="center"/>
              <w:rPr>
                <w:sz w:val="24"/>
                <w:szCs w:val="24"/>
              </w:rPr>
            </w:pPr>
            <w:r>
              <w:rPr>
                <w:sz w:val="24"/>
                <w:szCs w:val="24"/>
              </w:rPr>
              <w:t>1000 m</w:t>
            </w:r>
          </w:p>
        </w:tc>
      </w:tr>
      <w:tr w:rsidR="008C44E1" w:rsidTr="00FA159D">
        <w:trPr>
          <w:trHeight w:val="1007"/>
          <w:jc w:val="center"/>
        </w:trPr>
        <w:tc>
          <w:tcPr>
            <w:tcW w:w="3369" w:type="dxa"/>
          </w:tcPr>
          <w:p w:rsidR="008C44E1" w:rsidRDefault="008C44E1" w:rsidP="00465802">
            <w:pPr>
              <w:pStyle w:val="Sansinterligne"/>
              <w:rPr>
                <w:sz w:val="24"/>
                <w:szCs w:val="24"/>
              </w:rPr>
            </w:pPr>
            <w:r>
              <w:rPr>
                <w:sz w:val="24"/>
                <w:szCs w:val="24"/>
              </w:rPr>
              <w:t>Augmentation de la pression par rapport à la surface de l’eau</w:t>
            </w:r>
          </w:p>
          <w:p w:rsidR="008C44E1" w:rsidRDefault="008C44E1" w:rsidP="00601F02">
            <w:pPr>
              <w:pStyle w:val="Sansinterligne"/>
              <w:jc w:val="center"/>
              <w:rPr>
                <w:sz w:val="24"/>
                <w:szCs w:val="24"/>
              </w:rPr>
            </w:pPr>
            <w:r>
              <w:rPr>
                <w:sz w:val="24"/>
                <w:szCs w:val="24"/>
              </w:rPr>
              <w:t>(10</w:t>
            </w:r>
            <w:r w:rsidRPr="00465802">
              <w:rPr>
                <w:sz w:val="24"/>
                <w:szCs w:val="24"/>
                <w:vertAlign w:val="superscript"/>
              </w:rPr>
              <w:t>5</w:t>
            </w:r>
            <w:r>
              <w:rPr>
                <w:sz w:val="24"/>
                <w:szCs w:val="24"/>
              </w:rPr>
              <w:t xml:space="preserve"> Pa pour 10m)</w:t>
            </w:r>
          </w:p>
        </w:tc>
        <w:tc>
          <w:tcPr>
            <w:tcW w:w="2492" w:type="dxa"/>
            <w:vAlign w:val="center"/>
          </w:tcPr>
          <w:p w:rsidR="008C44E1" w:rsidRDefault="008C44E1" w:rsidP="00FA159D">
            <w:pPr>
              <w:pStyle w:val="Sansinterligne"/>
              <w:jc w:val="center"/>
              <w:rPr>
                <w:sz w:val="24"/>
                <w:szCs w:val="24"/>
              </w:rPr>
            </w:pPr>
            <w:r>
              <w:rPr>
                <w:sz w:val="24"/>
                <w:szCs w:val="24"/>
              </w:rPr>
              <w:t>= 10</w:t>
            </w:r>
            <w:r w:rsidRPr="00465802">
              <w:rPr>
                <w:sz w:val="24"/>
                <w:szCs w:val="24"/>
                <w:vertAlign w:val="superscript"/>
              </w:rPr>
              <w:t>5</w:t>
            </w:r>
            <w:r>
              <w:rPr>
                <w:sz w:val="24"/>
                <w:szCs w:val="24"/>
              </w:rPr>
              <w:t xml:space="preserve"> x 60/10 Pa</w:t>
            </w:r>
          </w:p>
          <w:p w:rsidR="008C44E1" w:rsidRDefault="008C44E1" w:rsidP="00FA159D">
            <w:pPr>
              <w:pStyle w:val="Sansinterligne"/>
              <w:jc w:val="center"/>
              <w:rPr>
                <w:sz w:val="24"/>
                <w:szCs w:val="24"/>
              </w:rPr>
            </w:pPr>
            <w:r>
              <w:rPr>
                <w:sz w:val="24"/>
                <w:szCs w:val="24"/>
              </w:rPr>
              <w:t>= 6 x 10</w:t>
            </w:r>
            <w:r w:rsidRPr="00465802">
              <w:rPr>
                <w:sz w:val="24"/>
                <w:szCs w:val="24"/>
                <w:vertAlign w:val="superscript"/>
              </w:rPr>
              <w:t>5</w:t>
            </w:r>
            <w:r>
              <w:rPr>
                <w:sz w:val="24"/>
                <w:szCs w:val="24"/>
              </w:rPr>
              <w:t xml:space="preserve"> Pa = </w:t>
            </w:r>
            <w:r w:rsidRPr="00FA159D">
              <w:rPr>
                <w:b/>
                <w:sz w:val="24"/>
                <w:szCs w:val="24"/>
              </w:rPr>
              <w:t xml:space="preserve">0.6 </w:t>
            </w:r>
            <w:proofErr w:type="spellStart"/>
            <w:r w:rsidRPr="00FA159D">
              <w:rPr>
                <w:b/>
                <w:sz w:val="24"/>
                <w:szCs w:val="24"/>
              </w:rPr>
              <w:t>MPa</w:t>
            </w:r>
            <w:proofErr w:type="spellEnd"/>
          </w:p>
        </w:tc>
        <w:tc>
          <w:tcPr>
            <w:tcW w:w="2675" w:type="dxa"/>
            <w:vAlign w:val="center"/>
          </w:tcPr>
          <w:p w:rsidR="008C44E1" w:rsidRDefault="008C44E1" w:rsidP="00FA159D">
            <w:pPr>
              <w:pStyle w:val="Sansinterligne"/>
              <w:jc w:val="center"/>
              <w:rPr>
                <w:sz w:val="24"/>
                <w:szCs w:val="24"/>
              </w:rPr>
            </w:pPr>
            <w:r>
              <w:rPr>
                <w:sz w:val="24"/>
                <w:szCs w:val="24"/>
              </w:rPr>
              <w:t>= 10</w:t>
            </w:r>
            <w:r w:rsidRPr="00465802">
              <w:rPr>
                <w:sz w:val="24"/>
                <w:szCs w:val="24"/>
                <w:vertAlign w:val="superscript"/>
              </w:rPr>
              <w:t>5</w:t>
            </w:r>
            <w:r>
              <w:rPr>
                <w:sz w:val="24"/>
                <w:szCs w:val="24"/>
              </w:rPr>
              <w:t xml:space="preserve"> x 1000/10</w:t>
            </w:r>
          </w:p>
          <w:p w:rsidR="008C44E1" w:rsidRDefault="008C44E1" w:rsidP="00FA159D">
            <w:pPr>
              <w:pStyle w:val="Sansinterligne"/>
              <w:jc w:val="center"/>
              <w:rPr>
                <w:sz w:val="24"/>
                <w:szCs w:val="24"/>
              </w:rPr>
            </w:pPr>
            <w:r>
              <w:rPr>
                <w:sz w:val="24"/>
                <w:szCs w:val="24"/>
              </w:rPr>
              <w:t>= 100 x 10</w:t>
            </w:r>
            <w:r w:rsidRPr="00465802">
              <w:rPr>
                <w:sz w:val="24"/>
                <w:szCs w:val="24"/>
                <w:vertAlign w:val="superscript"/>
              </w:rPr>
              <w:t>5</w:t>
            </w:r>
            <w:r>
              <w:rPr>
                <w:sz w:val="24"/>
                <w:szCs w:val="24"/>
              </w:rPr>
              <w:t xml:space="preserve"> Pa = </w:t>
            </w:r>
            <w:r w:rsidRPr="00FA159D">
              <w:rPr>
                <w:b/>
                <w:sz w:val="24"/>
                <w:szCs w:val="24"/>
              </w:rPr>
              <w:t xml:space="preserve">10 </w:t>
            </w:r>
            <w:proofErr w:type="spellStart"/>
            <w:r w:rsidRPr="00FA159D">
              <w:rPr>
                <w:b/>
                <w:sz w:val="24"/>
                <w:szCs w:val="24"/>
              </w:rPr>
              <w:t>MPa</w:t>
            </w:r>
            <w:proofErr w:type="spellEnd"/>
          </w:p>
        </w:tc>
      </w:tr>
    </w:tbl>
    <w:p w:rsidR="00621FE5" w:rsidRPr="002B66F7" w:rsidRDefault="00621FE5" w:rsidP="00BC09E6">
      <w:pPr>
        <w:pStyle w:val="Sansinterligne"/>
        <w:rPr>
          <w:sz w:val="12"/>
          <w:szCs w:val="12"/>
        </w:rPr>
      </w:pPr>
    </w:p>
    <w:p w:rsidR="00621FE5" w:rsidRDefault="00465802" w:rsidP="002B66F7">
      <w:pPr>
        <w:pStyle w:val="Sansinterligne"/>
        <w:jc w:val="center"/>
        <w:rPr>
          <w:sz w:val="24"/>
          <w:szCs w:val="24"/>
        </w:rPr>
      </w:pPr>
      <w:r>
        <w:rPr>
          <w:sz w:val="24"/>
          <w:szCs w:val="24"/>
        </w:rPr>
        <w:t xml:space="preserve">Sur le graphique, l’unité est en </w:t>
      </w:r>
      <w:proofErr w:type="spellStart"/>
      <w:r>
        <w:rPr>
          <w:sz w:val="24"/>
          <w:szCs w:val="24"/>
        </w:rPr>
        <w:t>MPa</w:t>
      </w:r>
      <w:proofErr w:type="spellEnd"/>
      <w:r>
        <w:rPr>
          <w:sz w:val="24"/>
          <w:szCs w:val="24"/>
        </w:rPr>
        <w:t xml:space="preserve"> = 10</w:t>
      </w:r>
      <w:r w:rsidRPr="00465802">
        <w:rPr>
          <w:sz w:val="24"/>
          <w:szCs w:val="24"/>
          <w:vertAlign w:val="superscript"/>
        </w:rPr>
        <w:t>6</w:t>
      </w:r>
      <w:r>
        <w:rPr>
          <w:sz w:val="24"/>
          <w:szCs w:val="24"/>
        </w:rPr>
        <w:t xml:space="preserve"> Pa</w:t>
      </w:r>
    </w:p>
    <w:p w:rsidR="002B66F7" w:rsidRDefault="002B66F7" w:rsidP="00BC09E6">
      <w:pPr>
        <w:pStyle w:val="Sansinterligne"/>
        <w:rPr>
          <w:sz w:val="24"/>
          <w:szCs w:val="24"/>
        </w:rPr>
      </w:pPr>
    </w:p>
    <w:p w:rsidR="002B66F7" w:rsidRDefault="00601F02" w:rsidP="002B66F7">
      <w:pPr>
        <w:pStyle w:val="Sansinterligne"/>
        <w:rPr>
          <w:sz w:val="24"/>
          <w:szCs w:val="24"/>
        </w:rPr>
      </w:pPr>
      <w:r>
        <w:rPr>
          <w:b/>
          <w:sz w:val="24"/>
          <w:szCs w:val="24"/>
        </w:rPr>
        <w:t>Q2</w:t>
      </w:r>
      <w:r w:rsidR="002B66F7" w:rsidRPr="00621FE5">
        <w:rPr>
          <w:b/>
          <w:sz w:val="24"/>
          <w:szCs w:val="24"/>
        </w:rPr>
        <w:t> </w:t>
      </w:r>
      <w:r w:rsidR="002B66F7">
        <w:rPr>
          <w:sz w:val="24"/>
          <w:szCs w:val="24"/>
        </w:rPr>
        <w:t xml:space="preserve">: </w:t>
      </w:r>
    </w:p>
    <w:tbl>
      <w:tblPr>
        <w:tblStyle w:val="Grilledutableau"/>
        <w:tblW w:w="0" w:type="auto"/>
        <w:jc w:val="center"/>
        <w:tblInd w:w="250" w:type="dxa"/>
        <w:tblLook w:val="04A0"/>
      </w:tblPr>
      <w:tblGrid>
        <w:gridCol w:w="1181"/>
        <w:gridCol w:w="1138"/>
        <w:gridCol w:w="3058"/>
        <w:gridCol w:w="3118"/>
      </w:tblGrid>
      <w:tr w:rsidR="0077300E" w:rsidTr="00FA159D">
        <w:trPr>
          <w:jc w:val="center"/>
        </w:trPr>
        <w:tc>
          <w:tcPr>
            <w:tcW w:w="2319" w:type="dxa"/>
            <w:gridSpan w:val="2"/>
            <w:vMerge w:val="restart"/>
            <w:tcBorders>
              <w:top w:val="single" w:sz="4" w:space="0" w:color="FFFFFF" w:themeColor="background1"/>
              <w:left w:val="single" w:sz="4" w:space="0" w:color="FFFFFF" w:themeColor="background1"/>
            </w:tcBorders>
          </w:tcPr>
          <w:p w:rsidR="0077300E" w:rsidRDefault="0077300E" w:rsidP="00601F02">
            <w:pPr>
              <w:pStyle w:val="Sansinterligne"/>
              <w:jc w:val="center"/>
              <w:rPr>
                <w:sz w:val="24"/>
                <w:szCs w:val="24"/>
              </w:rPr>
            </w:pPr>
          </w:p>
        </w:tc>
        <w:tc>
          <w:tcPr>
            <w:tcW w:w="6176" w:type="dxa"/>
            <w:gridSpan w:val="2"/>
          </w:tcPr>
          <w:p w:rsidR="0077300E" w:rsidRDefault="0077300E" w:rsidP="00601F02">
            <w:pPr>
              <w:pStyle w:val="Sansinterligne"/>
              <w:jc w:val="center"/>
              <w:rPr>
                <w:sz w:val="24"/>
                <w:szCs w:val="24"/>
              </w:rPr>
            </w:pPr>
            <w:r>
              <w:rPr>
                <w:sz w:val="24"/>
                <w:szCs w:val="24"/>
              </w:rPr>
              <w:t>Activité relatives de la LDH-A des deux espèces de myxines</w:t>
            </w:r>
          </w:p>
        </w:tc>
      </w:tr>
      <w:tr w:rsidR="0077300E" w:rsidTr="00FA159D">
        <w:trPr>
          <w:jc w:val="center"/>
        </w:trPr>
        <w:tc>
          <w:tcPr>
            <w:tcW w:w="2319" w:type="dxa"/>
            <w:gridSpan w:val="2"/>
            <w:vMerge/>
            <w:tcBorders>
              <w:left w:val="single" w:sz="4" w:space="0" w:color="FFFFFF" w:themeColor="background1"/>
            </w:tcBorders>
          </w:tcPr>
          <w:p w:rsidR="0077300E" w:rsidRDefault="0077300E" w:rsidP="00601F02">
            <w:pPr>
              <w:pStyle w:val="Sansinterligne"/>
              <w:jc w:val="center"/>
              <w:rPr>
                <w:sz w:val="24"/>
                <w:szCs w:val="24"/>
              </w:rPr>
            </w:pPr>
          </w:p>
        </w:tc>
        <w:tc>
          <w:tcPr>
            <w:tcW w:w="3058" w:type="dxa"/>
          </w:tcPr>
          <w:p w:rsidR="0077300E" w:rsidRPr="00621FE5" w:rsidRDefault="0077300E" w:rsidP="00601F02">
            <w:pPr>
              <w:pStyle w:val="Sansinterligne"/>
              <w:jc w:val="center"/>
              <w:rPr>
                <w:i/>
                <w:sz w:val="24"/>
                <w:szCs w:val="24"/>
              </w:rPr>
            </w:pPr>
            <w:proofErr w:type="spellStart"/>
            <w:r w:rsidRPr="00621FE5">
              <w:rPr>
                <w:i/>
                <w:sz w:val="24"/>
                <w:szCs w:val="24"/>
              </w:rPr>
              <w:t>Eptatretus</w:t>
            </w:r>
            <w:proofErr w:type="spellEnd"/>
            <w:r w:rsidRPr="00621FE5">
              <w:rPr>
                <w:i/>
                <w:sz w:val="24"/>
                <w:szCs w:val="24"/>
              </w:rPr>
              <w:t xml:space="preserve"> </w:t>
            </w:r>
            <w:proofErr w:type="spellStart"/>
            <w:r w:rsidRPr="00621FE5">
              <w:rPr>
                <w:i/>
                <w:sz w:val="24"/>
                <w:szCs w:val="24"/>
              </w:rPr>
              <w:t>burgeri</w:t>
            </w:r>
            <w:proofErr w:type="spellEnd"/>
          </w:p>
        </w:tc>
        <w:tc>
          <w:tcPr>
            <w:tcW w:w="3118" w:type="dxa"/>
          </w:tcPr>
          <w:p w:rsidR="0077300E" w:rsidRDefault="0077300E" w:rsidP="00601F02">
            <w:pPr>
              <w:pStyle w:val="Sansinterligne"/>
              <w:jc w:val="center"/>
              <w:rPr>
                <w:sz w:val="24"/>
                <w:szCs w:val="24"/>
              </w:rPr>
            </w:pPr>
            <w:proofErr w:type="spellStart"/>
            <w:r w:rsidRPr="00621FE5">
              <w:rPr>
                <w:i/>
                <w:sz w:val="24"/>
                <w:szCs w:val="24"/>
              </w:rPr>
              <w:t>Eptatretus</w:t>
            </w:r>
            <w:proofErr w:type="spellEnd"/>
            <w:r>
              <w:rPr>
                <w:i/>
                <w:sz w:val="24"/>
                <w:szCs w:val="24"/>
              </w:rPr>
              <w:t xml:space="preserve"> </w:t>
            </w:r>
            <w:proofErr w:type="spellStart"/>
            <w:r>
              <w:rPr>
                <w:i/>
                <w:sz w:val="24"/>
                <w:szCs w:val="24"/>
              </w:rPr>
              <w:t>okinoseanus</w:t>
            </w:r>
            <w:proofErr w:type="spellEnd"/>
          </w:p>
        </w:tc>
      </w:tr>
      <w:tr w:rsidR="00601F02" w:rsidTr="00FA159D">
        <w:trPr>
          <w:jc w:val="center"/>
        </w:trPr>
        <w:tc>
          <w:tcPr>
            <w:tcW w:w="1181" w:type="dxa"/>
            <w:vMerge w:val="restart"/>
            <w:vAlign w:val="center"/>
          </w:tcPr>
          <w:p w:rsidR="00601F02" w:rsidRDefault="00601F02" w:rsidP="00601F02">
            <w:pPr>
              <w:pStyle w:val="Sansinterligne"/>
              <w:jc w:val="right"/>
              <w:rPr>
                <w:sz w:val="24"/>
                <w:szCs w:val="24"/>
              </w:rPr>
            </w:pPr>
            <w:r>
              <w:rPr>
                <w:sz w:val="24"/>
                <w:szCs w:val="24"/>
              </w:rPr>
              <w:t xml:space="preserve">Pression </w:t>
            </w:r>
          </w:p>
          <w:p w:rsidR="00601F02" w:rsidRDefault="00601F02" w:rsidP="00601F02">
            <w:pPr>
              <w:pStyle w:val="Sansinterligne"/>
              <w:jc w:val="right"/>
              <w:rPr>
                <w:sz w:val="24"/>
                <w:szCs w:val="24"/>
              </w:rPr>
            </w:pPr>
            <w:r>
              <w:rPr>
                <w:sz w:val="24"/>
                <w:szCs w:val="24"/>
              </w:rPr>
              <w:t xml:space="preserve">du milieu </w:t>
            </w:r>
          </w:p>
        </w:tc>
        <w:tc>
          <w:tcPr>
            <w:tcW w:w="1138" w:type="dxa"/>
          </w:tcPr>
          <w:p w:rsidR="00601F02" w:rsidRDefault="00601F02" w:rsidP="00601F02">
            <w:pPr>
              <w:pStyle w:val="Sansinterligne"/>
              <w:jc w:val="center"/>
              <w:rPr>
                <w:sz w:val="24"/>
                <w:szCs w:val="24"/>
              </w:rPr>
            </w:pPr>
            <w:r>
              <w:rPr>
                <w:sz w:val="24"/>
                <w:szCs w:val="24"/>
              </w:rPr>
              <w:t xml:space="preserve">0.6 </w:t>
            </w:r>
            <w:proofErr w:type="spellStart"/>
            <w:r>
              <w:rPr>
                <w:sz w:val="24"/>
                <w:szCs w:val="24"/>
              </w:rPr>
              <w:t>MPa</w:t>
            </w:r>
            <w:proofErr w:type="spellEnd"/>
          </w:p>
        </w:tc>
        <w:tc>
          <w:tcPr>
            <w:tcW w:w="3058" w:type="dxa"/>
            <w:shd w:val="clear" w:color="auto" w:fill="BFBFBF" w:themeFill="background1" w:themeFillShade="BF"/>
          </w:tcPr>
          <w:p w:rsidR="00601F02" w:rsidRDefault="00FA159D" w:rsidP="00601F02">
            <w:pPr>
              <w:pStyle w:val="Sansinterligne"/>
              <w:jc w:val="center"/>
              <w:rPr>
                <w:sz w:val="24"/>
                <w:szCs w:val="24"/>
              </w:rPr>
            </w:pPr>
            <w:r>
              <w:rPr>
                <w:sz w:val="24"/>
                <w:szCs w:val="24"/>
              </w:rPr>
              <w:t>100 %</w:t>
            </w:r>
          </w:p>
        </w:tc>
        <w:tc>
          <w:tcPr>
            <w:tcW w:w="3118" w:type="dxa"/>
          </w:tcPr>
          <w:p w:rsidR="00601F02" w:rsidRDefault="00FA159D" w:rsidP="00601F02">
            <w:pPr>
              <w:pStyle w:val="Sansinterligne"/>
              <w:jc w:val="center"/>
              <w:rPr>
                <w:sz w:val="24"/>
                <w:szCs w:val="24"/>
              </w:rPr>
            </w:pPr>
            <w:r>
              <w:rPr>
                <w:sz w:val="24"/>
                <w:szCs w:val="24"/>
              </w:rPr>
              <w:t>100%</w:t>
            </w:r>
          </w:p>
        </w:tc>
      </w:tr>
      <w:tr w:rsidR="00601F02" w:rsidTr="00FA159D">
        <w:trPr>
          <w:jc w:val="center"/>
        </w:trPr>
        <w:tc>
          <w:tcPr>
            <w:tcW w:w="1181" w:type="dxa"/>
            <w:vMerge/>
          </w:tcPr>
          <w:p w:rsidR="00601F02" w:rsidRDefault="00601F02" w:rsidP="00601F02">
            <w:pPr>
              <w:pStyle w:val="Sansinterligne"/>
              <w:jc w:val="center"/>
              <w:rPr>
                <w:sz w:val="24"/>
                <w:szCs w:val="24"/>
              </w:rPr>
            </w:pPr>
          </w:p>
        </w:tc>
        <w:tc>
          <w:tcPr>
            <w:tcW w:w="1138" w:type="dxa"/>
          </w:tcPr>
          <w:p w:rsidR="00601F02" w:rsidRDefault="00601F02" w:rsidP="00601F02">
            <w:pPr>
              <w:pStyle w:val="Sansinterligne"/>
              <w:jc w:val="center"/>
              <w:rPr>
                <w:sz w:val="24"/>
                <w:szCs w:val="24"/>
              </w:rPr>
            </w:pPr>
            <w:r>
              <w:rPr>
                <w:sz w:val="24"/>
                <w:szCs w:val="24"/>
              </w:rPr>
              <w:t xml:space="preserve">10 </w:t>
            </w:r>
            <w:proofErr w:type="spellStart"/>
            <w:r>
              <w:rPr>
                <w:sz w:val="24"/>
                <w:szCs w:val="24"/>
              </w:rPr>
              <w:t>MPa</w:t>
            </w:r>
            <w:proofErr w:type="spellEnd"/>
          </w:p>
        </w:tc>
        <w:tc>
          <w:tcPr>
            <w:tcW w:w="3058" w:type="dxa"/>
          </w:tcPr>
          <w:p w:rsidR="00601F02" w:rsidRDefault="00FA159D" w:rsidP="00601F02">
            <w:pPr>
              <w:pStyle w:val="Sansinterligne"/>
              <w:jc w:val="center"/>
              <w:rPr>
                <w:sz w:val="24"/>
                <w:szCs w:val="24"/>
              </w:rPr>
            </w:pPr>
            <w:r>
              <w:rPr>
                <w:sz w:val="24"/>
                <w:szCs w:val="24"/>
              </w:rPr>
              <w:t>0 %</w:t>
            </w:r>
          </w:p>
        </w:tc>
        <w:tc>
          <w:tcPr>
            <w:tcW w:w="3118" w:type="dxa"/>
            <w:shd w:val="clear" w:color="auto" w:fill="BFBFBF" w:themeFill="background1" w:themeFillShade="BF"/>
          </w:tcPr>
          <w:p w:rsidR="00601F02" w:rsidRDefault="00FA159D" w:rsidP="00601F02">
            <w:pPr>
              <w:pStyle w:val="Sansinterligne"/>
              <w:jc w:val="center"/>
              <w:rPr>
                <w:sz w:val="24"/>
                <w:szCs w:val="24"/>
              </w:rPr>
            </w:pPr>
            <w:r>
              <w:rPr>
                <w:sz w:val="24"/>
                <w:szCs w:val="24"/>
              </w:rPr>
              <w:t>98%</w:t>
            </w:r>
          </w:p>
        </w:tc>
      </w:tr>
    </w:tbl>
    <w:p w:rsidR="00601F02" w:rsidRDefault="00601F02" w:rsidP="00BC09E6">
      <w:pPr>
        <w:pStyle w:val="Sansinterligne"/>
        <w:rPr>
          <w:sz w:val="24"/>
          <w:szCs w:val="24"/>
        </w:rPr>
      </w:pPr>
    </w:p>
    <w:p w:rsidR="00FA159D" w:rsidRPr="00FA159D" w:rsidRDefault="00FA159D" w:rsidP="00BC09E6">
      <w:pPr>
        <w:pStyle w:val="Sansinterligne"/>
        <w:rPr>
          <w:sz w:val="24"/>
          <w:szCs w:val="24"/>
        </w:rPr>
      </w:pPr>
      <w:r>
        <w:rPr>
          <w:sz w:val="24"/>
          <w:szCs w:val="24"/>
        </w:rPr>
        <w:t xml:space="preserve">Je remarque que l’espèce </w:t>
      </w:r>
      <w:proofErr w:type="spellStart"/>
      <w:r w:rsidRPr="00621FE5">
        <w:rPr>
          <w:i/>
          <w:sz w:val="24"/>
          <w:szCs w:val="24"/>
        </w:rPr>
        <w:t>Eptatretus</w:t>
      </w:r>
      <w:proofErr w:type="spellEnd"/>
      <w:r>
        <w:rPr>
          <w:i/>
          <w:sz w:val="24"/>
          <w:szCs w:val="24"/>
        </w:rPr>
        <w:t xml:space="preserve"> </w:t>
      </w:r>
      <w:proofErr w:type="spellStart"/>
      <w:r>
        <w:rPr>
          <w:i/>
          <w:sz w:val="24"/>
          <w:szCs w:val="24"/>
        </w:rPr>
        <w:t>okinoseanus</w:t>
      </w:r>
      <w:proofErr w:type="spellEnd"/>
      <w:r>
        <w:rPr>
          <w:i/>
          <w:sz w:val="24"/>
          <w:szCs w:val="24"/>
        </w:rPr>
        <w:t xml:space="preserve"> </w:t>
      </w:r>
      <w:r>
        <w:rPr>
          <w:sz w:val="24"/>
          <w:szCs w:val="24"/>
        </w:rPr>
        <w:t xml:space="preserve">est adaptée à son milieu. En effet, à 1000 m de profondeur, son enzyme la LDH-A conserve une bonne activité catalytique, tandis que l’enzyme de l’espèce </w:t>
      </w:r>
      <w:proofErr w:type="spellStart"/>
      <w:r w:rsidRPr="00621FE5">
        <w:rPr>
          <w:i/>
          <w:sz w:val="24"/>
          <w:szCs w:val="24"/>
        </w:rPr>
        <w:t>Eptatretus</w:t>
      </w:r>
      <w:proofErr w:type="spellEnd"/>
      <w:r w:rsidRPr="00621FE5">
        <w:rPr>
          <w:i/>
          <w:sz w:val="24"/>
          <w:szCs w:val="24"/>
        </w:rPr>
        <w:t xml:space="preserve"> </w:t>
      </w:r>
      <w:proofErr w:type="spellStart"/>
      <w:r w:rsidRPr="00621FE5">
        <w:rPr>
          <w:i/>
          <w:sz w:val="24"/>
          <w:szCs w:val="24"/>
        </w:rPr>
        <w:t>burgeri</w:t>
      </w:r>
      <w:proofErr w:type="spellEnd"/>
      <w:r>
        <w:rPr>
          <w:i/>
          <w:sz w:val="24"/>
          <w:szCs w:val="24"/>
        </w:rPr>
        <w:t xml:space="preserve"> </w:t>
      </w:r>
      <w:r>
        <w:rPr>
          <w:sz w:val="24"/>
          <w:szCs w:val="24"/>
        </w:rPr>
        <w:t>n’est plus fonctionnelle. On peut supposer qu’elle est dénaturée.</w:t>
      </w:r>
    </w:p>
    <w:p w:rsidR="00601F02" w:rsidRDefault="00601F02" w:rsidP="00BC09E6">
      <w:pPr>
        <w:pStyle w:val="Sansinterligne"/>
        <w:rPr>
          <w:sz w:val="24"/>
          <w:szCs w:val="24"/>
        </w:rPr>
      </w:pPr>
    </w:p>
    <w:p w:rsidR="00FA159D" w:rsidRDefault="00FA159D" w:rsidP="00FA159D">
      <w:pPr>
        <w:pStyle w:val="Sansinterligne"/>
        <w:rPr>
          <w:sz w:val="24"/>
          <w:szCs w:val="24"/>
        </w:rPr>
      </w:pPr>
      <w:r>
        <w:rPr>
          <w:b/>
          <w:sz w:val="24"/>
          <w:szCs w:val="24"/>
        </w:rPr>
        <w:t>Q3</w:t>
      </w:r>
      <w:r w:rsidRPr="00621FE5">
        <w:rPr>
          <w:b/>
          <w:sz w:val="24"/>
          <w:szCs w:val="24"/>
        </w:rPr>
        <w:t> </w:t>
      </w:r>
      <w:r>
        <w:rPr>
          <w:sz w:val="24"/>
          <w:szCs w:val="24"/>
        </w:rPr>
        <w:t xml:space="preserve">: </w:t>
      </w:r>
    </w:p>
    <w:p w:rsidR="00FA159D" w:rsidRPr="00621FE5" w:rsidRDefault="00FA159D" w:rsidP="00BC09E6">
      <w:pPr>
        <w:pStyle w:val="Sansinterligne"/>
        <w:rPr>
          <w:sz w:val="24"/>
          <w:szCs w:val="24"/>
        </w:rPr>
      </w:pPr>
    </w:p>
    <w:p w:rsidR="009537A3" w:rsidRDefault="00621FE5" w:rsidP="00BC09E6">
      <w:pPr>
        <w:pStyle w:val="Sansinterligne"/>
        <w:rPr>
          <w:sz w:val="24"/>
          <w:szCs w:val="24"/>
        </w:rPr>
      </w:pPr>
      <w:r w:rsidRPr="00621FE5">
        <w:rPr>
          <w:b/>
          <w:sz w:val="24"/>
          <w:szCs w:val="24"/>
        </w:rPr>
        <w:t xml:space="preserve">Doc </w:t>
      </w:r>
      <w:r w:rsidR="00FA159D">
        <w:rPr>
          <w:b/>
          <w:sz w:val="24"/>
          <w:szCs w:val="24"/>
        </w:rPr>
        <w:t>2</w:t>
      </w:r>
      <w:r w:rsidRPr="00621FE5">
        <w:rPr>
          <w:sz w:val="24"/>
          <w:szCs w:val="24"/>
        </w:rPr>
        <w:t xml:space="preserve"> : </w:t>
      </w:r>
      <w:r w:rsidR="005C2CA2">
        <w:rPr>
          <w:sz w:val="24"/>
          <w:szCs w:val="24"/>
        </w:rPr>
        <w:t>L’enzyme HDL-A est un tétramère (composée de 4 sous unités identiques).</w:t>
      </w:r>
    </w:p>
    <w:p w:rsidR="005C2CA2" w:rsidRPr="005C2CA2" w:rsidRDefault="005C2CA2" w:rsidP="00BC09E6">
      <w:pPr>
        <w:pStyle w:val="Sansinterligne"/>
        <w:rPr>
          <w:sz w:val="24"/>
          <w:szCs w:val="24"/>
        </w:rPr>
      </w:pPr>
      <w:r>
        <w:rPr>
          <w:sz w:val="24"/>
          <w:szCs w:val="24"/>
        </w:rPr>
        <w:t xml:space="preserve">A une pression de 50MPa : la HDL-A de </w:t>
      </w:r>
      <w:r>
        <w:rPr>
          <w:i/>
          <w:sz w:val="24"/>
          <w:szCs w:val="24"/>
        </w:rPr>
        <w:t xml:space="preserve">E. </w:t>
      </w:r>
      <w:proofErr w:type="spellStart"/>
      <w:r w:rsidRPr="00621FE5">
        <w:rPr>
          <w:i/>
          <w:sz w:val="24"/>
          <w:szCs w:val="24"/>
        </w:rPr>
        <w:t>burgeri</w:t>
      </w:r>
      <w:proofErr w:type="spellEnd"/>
      <w:r>
        <w:rPr>
          <w:i/>
          <w:sz w:val="24"/>
          <w:szCs w:val="24"/>
        </w:rPr>
        <w:t xml:space="preserve"> se </w:t>
      </w:r>
      <w:r w:rsidRPr="005C2CA2">
        <w:rPr>
          <w:sz w:val="24"/>
          <w:szCs w:val="24"/>
        </w:rPr>
        <w:t>dissocie en monomère tandis que celle de</w:t>
      </w:r>
      <w:r>
        <w:rPr>
          <w:i/>
          <w:sz w:val="24"/>
          <w:szCs w:val="24"/>
        </w:rPr>
        <w:t xml:space="preserve"> E. </w:t>
      </w:r>
      <w:proofErr w:type="spellStart"/>
      <w:r>
        <w:rPr>
          <w:i/>
          <w:sz w:val="24"/>
          <w:szCs w:val="24"/>
        </w:rPr>
        <w:t>okinoseanus</w:t>
      </w:r>
      <w:proofErr w:type="spellEnd"/>
      <w:r>
        <w:rPr>
          <w:i/>
          <w:sz w:val="24"/>
          <w:szCs w:val="24"/>
        </w:rPr>
        <w:t xml:space="preserve"> </w:t>
      </w:r>
      <w:r w:rsidRPr="005C2CA2">
        <w:rPr>
          <w:sz w:val="24"/>
          <w:szCs w:val="24"/>
        </w:rPr>
        <w:t>conserve son organisation en tétramères.</w:t>
      </w:r>
    </w:p>
    <w:p w:rsidR="00621FE5" w:rsidRPr="00070B39" w:rsidRDefault="00621FE5" w:rsidP="00BC09E6">
      <w:pPr>
        <w:pStyle w:val="Sansinterligne"/>
        <w:rPr>
          <w:sz w:val="8"/>
          <w:szCs w:val="8"/>
        </w:rPr>
      </w:pPr>
    </w:p>
    <w:p w:rsidR="00621FE5" w:rsidRPr="00621FE5" w:rsidRDefault="00621FE5" w:rsidP="00621FE5">
      <w:pPr>
        <w:pStyle w:val="Sansinterligne"/>
        <w:rPr>
          <w:sz w:val="24"/>
          <w:szCs w:val="24"/>
        </w:rPr>
      </w:pPr>
      <w:r w:rsidRPr="00621FE5">
        <w:rPr>
          <w:b/>
          <w:sz w:val="24"/>
          <w:szCs w:val="24"/>
        </w:rPr>
        <w:t xml:space="preserve">Doc </w:t>
      </w:r>
      <w:r w:rsidR="00FA159D">
        <w:rPr>
          <w:b/>
          <w:sz w:val="24"/>
          <w:szCs w:val="24"/>
        </w:rPr>
        <w:t>3</w:t>
      </w:r>
      <w:r w:rsidRPr="00621FE5">
        <w:rPr>
          <w:sz w:val="24"/>
          <w:szCs w:val="24"/>
        </w:rPr>
        <w:t xml:space="preserve"> : </w:t>
      </w:r>
      <w:r w:rsidR="005C2CA2">
        <w:rPr>
          <w:sz w:val="24"/>
          <w:szCs w:val="24"/>
        </w:rPr>
        <w:t>La comparaison des séquences protéiques des monomères de l’enzyme montre que les enzymes des deux espèces diffèrent : Aux positions 6, 10, 20, 156, 241, et 269, des acides aminés ont été substitués.</w:t>
      </w:r>
    </w:p>
    <w:p w:rsidR="00621FE5" w:rsidRPr="00070B39" w:rsidRDefault="00621FE5" w:rsidP="00BC09E6">
      <w:pPr>
        <w:pStyle w:val="Sansinterligne"/>
        <w:rPr>
          <w:sz w:val="8"/>
          <w:szCs w:val="8"/>
        </w:rPr>
      </w:pPr>
    </w:p>
    <w:p w:rsidR="00621FE5" w:rsidRPr="00621FE5" w:rsidRDefault="00621FE5" w:rsidP="00621FE5">
      <w:pPr>
        <w:pStyle w:val="Sansinterligne"/>
        <w:rPr>
          <w:sz w:val="24"/>
          <w:szCs w:val="24"/>
        </w:rPr>
      </w:pPr>
      <w:r w:rsidRPr="00621FE5">
        <w:rPr>
          <w:b/>
          <w:sz w:val="24"/>
          <w:szCs w:val="24"/>
        </w:rPr>
        <w:t xml:space="preserve">Doc </w:t>
      </w:r>
      <w:r>
        <w:rPr>
          <w:b/>
          <w:sz w:val="24"/>
          <w:szCs w:val="24"/>
        </w:rPr>
        <w:t>4</w:t>
      </w:r>
      <w:r w:rsidRPr="00621FE5">
        <w:rPr>
          <w:sz w:val="24"/>
          <w:szCs w:val="24"/>
        </w:rPr>
        <w:t xml:space="preserve"> : </w:t>
      </w:r>
      <w:r w:rsidR="005C2CA2">
        <w:rPr>
          <w:sz w:val="24"/>
          <w:szCs w:val="24"/>
        </w:rPr>
        <w:t>Les acides aminés ne semblent pas être localisés dans le site actif de l’enzyme. Mais je remarque que 2 d’entre eux sont localisés dans la région impliquée dans l’assemblage en tétramère de l’enzyme.</w:t>
      </w:r>
    </w:p>
    <w:p w:rsidR="00621FE5" w:rsidRPr="00070B39" w:rsidRDefault="00621FE5" w:rsidP="00BC09E6">
      <w:pPr>
        <w:pStyle w:val="Sansinterligne"/>
        <w:rPr>
          <w:sz w:val="8"/>
          <w:szCs w:val="8"/>
        </w:rPr>
      </w:pPr>
    </w:p>
    <w:p w:rsidR="00621FE5" w:rsidRDefault="00621FE5" w:rsidP="00BC09E6">
      <w:pPr>
        <w:pStyle w:val="Sansinterligne"/>
        <w:rPr>
          <w:sz w:val="24"/>
          <w:szCs w:val="24"/>
        </w:rPr>
      </w:pPr>
      <w:r w:rsidRPr="00621FE5">
        <w:rPr>
          <w:b/>
          <w:sz w:val="24"/>
          <w:szCs w:val="24"/>
        </w:rPr>
        <w:t>Mise en relation</w:t>
      </w:r>
      <w:r>
        <w:rPr>
          <w:sz w:val="24"/>
          <w:szCs w:val="24"/>
        </w:rPr>
        <w:t xml:space="preserve"> : </w:t>
      </w:r>
      <w:r w:rsidR="005C2CA2">
        <w:rPr>
          <w:sz w:val="24"/>
          <w:szCs w:val="24"/>
        </w:rPr>
        <w:t xml:space="preserve">Les mutations apparues sur l’ADN de l’espèce </w:t>
      </w:r>
      <w:r w:rsidR="005C2CA2">
        <w:rPr>
          <w:i/>
          <w:sz w:val="24"/>
          <w:szCs w:val="24"/>
        </w:rPr>
        <w:t xml:space="preserve">E. </w:t>
      </w:r>
      <w:proofErr w:type="spellStart"/>
      <w:r w:rsidR="005C2CA2">
        <w:rPr>
          <w:i/>
          <w:sz w:val="24"/>
          <w:szCs w:val="24"/>
        </w:rPr>
        <w:t>okinoseanus</w:t>
      </w:r>
      <w:proofErr w:type="spellEnd"/>
      <w:r w:rsidR="005C2CA2">
        <w:rPr>
          <w:i/>
          <w:sz w:val="24"/>
          <w:szCs w:val="24"/>
        </w:rPr>
        <w:t xml:space="preserve"> </w:t>
      </w:r>
      <w:r w:rsidR="00070B39">
        <w:rPr>
          <w:sz w:val="24"/>
          <w:szCs w:val="24"/>
        </w:rPr>
        <w:t xml:space="preserve">provoquent le changement d’acides aminés, notamment dans la région de l’enzyme permettant son assemblage en tétramère. De ce fait, la forme </w:t>
      </w:r>
      <w:proofErr w:type="spellStart"/>
      <w:r w:rsidR="00070B39">
        <w:rPr>
          <w:sz w:val="24"/>
          <w:szCs w:val="24"/>
        </w:rPr>
        <w:t>tétramérique</w:t>
      </w:r>
      <w:proofErr w:type="spellEnd"/>
      <w:r w:rsidR="00070B39">
        <w:rPr>
          <w:sz w:val="24"/>
          <w:szCs w:val="24"/>
        </w:rPr>
        <w:t xml:space="preserve"> résiste mieux aux effets de la pression, et permet de maintenir l’activité catalytique de l’enzyme. Ces mutations ont donc conféré un avantage sélectif pour les individus vivant dans les grandes profondeurs.</w:t>
      </w:r>
    </w:p>
    <w:p w:rsidR="00333280" w:rsidRPr="00621FE5" w:rsidRDefault="00333280" w:rsidP="00BC09E6">
      <w:pPr>
        <w:pStyle w:val="Sansinterligne"/>
        <w:rPr>
          <w:sz w:val="24"/>
          <w:szCs w:val="24"/>
        </w:rPr>
      </w:pPr>
    </w:p>
    <w:sectPr w:rsidR="00333280" w:rsidRPr="00621FE5" w:rsidSect="00631731">
      <w:headerReference w:type="default" r:id="rId8"/>
      <w:pgSz w:w="11906" w:h="16838"/>
      <w:pgMar w:top="426" w:right="720" w:bottom="720"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29E" w:rsidRDefault="0067029E" w:rsidP="00631731">
      <w:pPr>
        <w:spacing w:after="0" w:line="240" w:lineRule="auto"/>
      </w:pPr>
      <w:r>
        <w:separator/>
      </w:r>
    </w:p>
  </w:endnote>
  <w:endnote w:type="continuationSeparator" w:id="0">
    <w:p w:rsidR="0067029E" w:rsidRDefault="0067029E" w:rsidP="00631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29E" w:rsidRDefault="0067029E" w:rsidP="00631731">
      <w:pPr>
        <w:spacing w:after="0" w:line="240" w:lineRule="auto"/>
      </w:pPr>
      <w:r>
        <w:separator/>
      </w:r>
    </w:p>
  </w:footnote>
  <w:footnote w:type="continuationSeparator" w:id="0">
    <w:p w:rsidR="0067029E" w:rsidRDefault="0067029E" w:rsidP="006317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31" w:rsidRPr="00631731" w:rsidRDefault="00631731" w:rsidP="00631731">
    <w:pPr>
      <w:tabs>
        <w:tab w:val="center" w:pos="4536"/>
        <w:tab w:val="right" w:pos="9072"/>
      </w:tabs>
      <w:spacing w:after="0" w:line="240" w:lineRule="auto"/>
      <w:jc w:val="right"/>
      <w:rPr>
        <w:rFonts w:ascii="Calibri" w:eastAsia="Calibri" w:hAnsi="Calibri" w:cs="Times New Roman"/>
        <w:sz w:val="22"/>
        <w:szCs w:val="22"/>
      </w:rPr>
    </w:pPr>
    <w:r w:rsidRPr="00631731">
      <w:rPr>
        <w:rFonts w:ascii="Calibri" w:eastAsia="Calibri" w:hAnsi="Calibri" w:cs="Times New Roman"/>
        <w:sz w:val="22"/>
        <w:szCs w:val="22"/>
      </w:rPr>
      <w:t>1</w:t>
    </w:r>
    <w:r w:rsidRPr="00631731">
      <w:rPr>
        <w:rFonts w:ascii="Calibri" w:eastAsia="Calibri" w:hAnsi="Calibri" w:cs="Times New Roman"/>
        <w:sz w:val="22"/>
        <w:szCs w:val="22"/>
        <w:vertAlign w:val="superscript"/>
      </w:rPr>
      <w:t>ère</w:t>
    </w:r>
    <w:r w:rsidR="00BC09E6">
      <w:rPr>
        <w:rFonts w:ascii="Calibri" w:eastAsia="Calibri" w:hAnsi="Calibri" w:cs="Times New Roman"/>
        <w:sz w:val="22"/>
        <w:szCs w:val="22"/>
      </w:rPr>
      <w:t xml:space="preserve"> Spé – thème 1 – </w:t>
    </w:r>
    <w:proofErr w:type="spellStart"/>
    <w:r w:rsidR="00BC09E6">
      <w:rPr>
        <w:rFonts w:ascii="Calibri" w:eastAsia="Calibri" w:hAnsi="Calibri" w:cs="Times New Roman"/>
        <w:sz w:val="22"/>
        <w:szCs w:val="22"/>
      </w:rPr>
      <w:t>chap</w:t>
    </w:r>
    <w:proofErr w:type="spellEnd"/>
    <w:r w:rsidR="00BC09E6">
      <w:rPr>
        <w:rFonts w:ascii="Calibri" w:eastAsia="Calibri" w:hAnsi="Calibri" w:cs="Times New Roman"/>
        <w:sz w:val="22"/>
        <w:szCs w:val="22"/>
      </w:rPr>
      <w:t xml:space="preserve"> 5</w:t>
    </w:r>
    <w:r w:rsidRPr="00631731">
      <w:rPr>
        <w:rFonts w:ascii="Calibri" w:eastAsia="Calibri" w:hAnsi="Calibri" w:cs="Times New Roman"/>
        <w:sz w:val="22"/>
        <w:szCs w:val="22"/>
      </w:rPr>
      <w:t xml:space="preserve"> </w:t>
    </w:r>
    <w:r>
      <w:rPr>
        <w:rFonts w:ascii="Calibri" w:eastAsia="Calibri" w:hAnsi="Calibri" w:cs="Times New Roman"/>
        <w:sz w:val="22"/>
        <w:szCs w:val="22"/>
      </w:rPr>
      <w:t>–</w:t>
    </w:r>
    <w:r w:rsidRPr="00631731">
      <w:rPr>
        <w:rFonts w:ascii="Calibri" w:eastAsia="Calibri" w:hAnsi="Calibri" w:cs="Times New Roman"/>
        <w:sz w:val="22"/>
        <w:szCs w:val="22"/>
      </w:rPr>
      <w:t xml:space="preserve"> exercices</w:t>
    </w:r>
    <w:r>
      <w:rPr>
        <w:rFonts w:ascii="Calibri" w:eastAsia="Calibri" w:hAnsi="Calibri" w:cs="Times New Roman"/>
        <w:sz w:val="22"/>
        <w:szCs w:val="22"/>
      </w:rPr>
      <w:t xml:space="preserve"> - CORRIGE</w:t>
    </w:r>
  </w:p>
  <w:p w:rsidR="00631731" w:rsidRPr="00631731" w:rsidRDefault="00631731">
    <w:pPr>
      <w:pStyle w:val="En-tte"/>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04D91"/>
    <w:multiLevelType w:val="hybridMultilevel"/>
    <w:tmpl w:val="197ACFBC"/>
    <w:lvl w:ilvl="0" w:tplc="2C2E5FA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7E9B"/>
    <w:rsid w:val="00070B39"/>
    <w:rsid w:val="00076D08"/>
    <w:rsid w:val="000E5A12"/>
    <w:rsid w:val="000F2942"/>
    <w:rsid w:val="00122CB1"/>
    <w:rsid w:val="00136396"/>
    <w:rsid w:val="00170F75"/>
    <w:rsid w:val="001A4A98"/>
    <w:rsid w:val="00212C72"/>
    <w:rsid w:val="0026481E"/>
    <w:rsid w:val="002B66F7"/>
    <w:rsid w:val="002B7E9B"/>
    <w:rsid w:val="00310FF8"/>
    <w:rsid w:val="00333280"/>
    <w:rsid w:val="00370623"/>
    <w:rsid w:val="003B4F3F"/>
    <w:rsid w:val="003F4D91"/>
    <w:rsid w:val="00451542"/>
    <w:rsid w:val="004520E6"/>
    <w:rsid w:val="00462707"/>
    <w:rsid w:val="00465802"/>
    <w:rsid w:val="00480A72"/>
    <w:rsid w:val="004973CD"/>
    <w:rsid w:val="004E2947"/>
    <w:rsid w:val="00555928"/>
    <w:rsid w:val="0057245B"/>
    <w:rsid w:val="005C2CA2"/>
    <w:rsid w:val="00601F02"/>
    <w:rsid w:val="00621FE5"/>
    <w:rsid w:val="00631731"/>
    <w:rsid w:val="0067029E"/>
    <w:rsid w:val="00692F69"/>
    <w:rsid w:val="007016E0"/>
    <w:rsid w:val="00732F6F"/>
    <w:rsid w:val="0077300E"/>
    <w:rsid w:val="008C44E1"/>
    <w:rsid w:val="009537A3"/>
    <w:rsid w:val="009A6B35"/>
    <w:rsid w:val="009E199B"/>
    <w:rsid w:val="009F0C3A"/>
    <w:rsid w:val="00A84FDB"/>
    <w:rsid w:val="00AE515E"/>
    <w:rsid w:val="00AE6A11"/>
    <w:rsid w:val="00B15845"/>
    <w:rsid w:val="00B5121A"/>
    <w:rsid w:val="00B76402"/>
    <w:rsid w:val="00BC09E6"/>
    <w:rsid w:val="00C04AF7"/>
    <w:rsid w:val="00CA3913"/>
    <w:rsid w:val="00E36442"/>
    <w:rsid w:val="00EB23AA"/>
    <w:rsid w:val="00EB23FC"/>
    <w:rsid w:val="00F41CC8"/>
    <w:rsid w:val="00FA159D"/>
    <w:rsid w:val="00FB635F"/>
    <w:rsid w:val="00FD731D"/>
    <w:rsid w:val="00FE227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8"/>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B7E9B"/>
    <w:pPr>
      <w:spacing w:after="0" w:line="240" w:lineRule="auto"/>
    </w:pPr>
    <w:rPr>
      <w:rFonts w:ascii="Calibri" w:eastAsia="Calibri" w:hAnsi="Calibri" w:cs="Times New Roman"/>
      <w:sz w:val="22"/>
      <w:szCs w:val="22"/>
    </w:rPr>
  </w:style>
  <w:style w:type="paragraph" w:styleId="En-tte">
    <w:name w:val="header"/>
    <w:basedOn w:val="Normal"/>
    <w:link w:val="En-tteCar"/>
    <w:uiPriority w:val="99"/>
    <w:semiHidden/>
    <w:unhideWhenUsed/>
    <w:rsid w:val="006317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31731"/>
  </w:style>
  <w:style w:type="paragraph" w:styleId="Pieddepage">
    <w:name w:val="footer"/>
    <w:basedOn w:val="Normal"/>
    <w:link w:val="PieddepageCar"/>
    <w:uiPriority w:val="99"/>
    <w:semiHidden/>
    <w:unhideWhenUsed/>
    <w:rsid w:val="0063173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31731"/>
  </w:style>
  <w:style w:type="table" w:styleId="Grilledutableau">
    <w:name w:val="Table Grid"/>
    <w:basedOn w:val="TableauNormal"/>
    <w:uiPriority w:val="39"/>
    <w:unhideWhenUsed/>
    <w:rsid w:val="00631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22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B3D20-73B6-4179-A929-255246BD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777</Words>
  <Characters>4275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labosvt</cp:lastModifiedBy>
  <cp:revision>2</cp:revision>
  <dcterms:created xsi:type="dcterms:W3CDTF">2022-02-03T09:35:00Z</dcterms:created>
  <dcterms:modified xsi:type="dcterms:W3CDTF">2022-02-03T09:35:00Z</dcterms:modified>
</cp:coreProperties>
</file>