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6126" w:type="dxa"/>
        <w:tblLayout w:type="fixed"/>
        <w:tblLook w:val="04A0"/>
      </w:tblPr>
      <w:tblGrid>
        <w:gridCol w:w="675"/>
        <w:gridCol w:w="15451"/>
      </w:tblGrid>
      <w:tr w:rsidR="00E77F3B" w:rsidTr="00E77F3B">
        <w:tc>
          <w:tcPr>
            <w:tcW w:w="675" w:type="dxa"/>
          </w:tcPr>
          <w:p w:rsidR="00E77F3B" w:rsidRPr="00852945" w:rsidRDefault="00E77F3B">
            <w:pPr>
              <w:rPr>
                <w:rFonts w:ascii="Arial" w:hAnsi="Arial" w:cs="Arial"/>
                <w:sz w:val="16"/>
                <w:szCs w:val="16"/>
              </w:rPr>
            </w:pPr>
          </w:p>
        </w:tc>
        <w:tc>
          <w:tcPr>
            <w:tcW w:w="15451" w:type="dxa"/>
          </w:tcPr>
          <w:p w:rsidR="00E77F3B" w:rsidRPr="00852945" w:rsidRDefault="00E77F3B" w:rsidP="00852945">
            <w:pPr>
              <w:ind w:firstLine="708"/>
              <w:jc w:val="center"/>
              <w:rPr>
                <w:rFonts w:ascii="Arial" w:hAnsi="Arial" w:cs="Arial"/>
                <w:sz w:val="16"/>
                <w:szCs w:val="16"/>
              </w:rPr>
            </w:pPr>
            <w:r>
              <w:rPr>
                <w:rFonts w:ascii="Arial" w:hAnsi="Arial" w:cs="Arial"/>
                <w:sz w:val="16"/>
                <w:szCs w:val="16"/>
              </w:rPr>
              <w:t>Eléments de correction</w:t>
            </w:r>
          </w:p>
        </w:tc>
      </w:tr>
      <w:tr w:rsidR="00E77F3B" w:rsidTr="00E77F3B">
        <w:trPr>
          <w:cantSplit/>
          <w:trHeight w:val="575"/>
        </w:trPr>
        <w:tc>
          <w:tcPr>
            <w:tcW w:w="675" w:type="dxa"/>
            <w:vMerge w:val="restart"/>
            <w:textDirection w:val="btLr"/>
          </w:tcPr>
          <w:p w:rsidR="00E77F3B" w:rsidRDefault="00E77F3B" w:rsidP="00852945">
            <w:pPr>
              <w:ind w:left="113" w:right="113"/>
              <w:rPr>
                <w:rFonts w:ascii="Arial" w:hAnsi="Arial" w:cs="Arial"/>
                <w:sz w:val="16"/>
                <w:szCs w:val="16"/>
              </w:rPr>
            </w:pPr>
          </w:p>
          <w:p w:rsidR="00E77F3B" w:rsidRDefault="00E77F3B" w:rsidP="00852945">
            <w:pPr>
              <w:ind w:left="113" w:right="113"/>
              <w:jc w:val="center"/>
              <w:rPr>
                <w:rFonts w:ascii="Arial" w:hAnsi="Arial" w:cs="Arial"/>
                <w:sz w:val="16"/>
                <w:szCs w:val="16"/>
              </w:rPr>
            </w:pPr>
            <w:r>
              <w:rPr>
                <w:rFonts w:ascii="Arial" w:hAnsi="Arial" w:cs="Arial"/>
                <w:sz w:val="16"/>
                <w:szCs w:val="16"/>
              </w:rPr>
              <w:t>Qualité de la démarche</w:t>
            </w:r>
          </w:p>
          <w:p w:rsidR="00E77F3B" w:rsidRDefault="00E77F3B">
            <w:pPr>
              <w:rPr>
                <w:rFonts w:ascii="Arial" w:hAnsi="Arial" w:cs="Arial"/>
                <w:sz w:val="16"/>
                <w:szCs w:val="16"/>
              </w:rPr>
            </w:pPr>
          </w:p>
          <w:p w:rsidR="00E77F3B" w:rsidRDefault="00E77F3B">
            <w:pPr>
              <w:rPr>
                <w:rFonts w:ascii="Arial" w:hAnsi="Arial" w:cs="Arial"/>
                <w:sz w:val="16"/>
                <w:szCs w:val="16"/>
              </w:rPr>
            </w:pPr>
          </w:p>
          <w:p w:rsidR="00E77F3B" w:rsidRDefault="00E77F3B">
            <w:pPr>
              <w:rPr>
                <w:rFonts w:ascii="Arial" w:hAnsi="Arial" w:cs="Arial"/>
                <w:sz w:val="16"/>
                <w:szCs w:val="16"/>
              </w:rPr>
            </w:pPr>
          </w:p>
          <w:p w:rsidR="00E77F3B" w:rsidRDefault="00E77F3B">
            <w:pPr>
              <w:rPr>
                <w:rFonts w:ascii="Arial" w:hAnsi="Arial" w:cs="Arial"/>
                <w:sz w:val="16"/>
                <w:szCs w:val="16"/>
              </w:rPr>
            </w:pPr>
          </w:p>
          <w:p w:rsidR="00E77F3B" w:rsidRDefault="00E77F3B">
            <w:pPr>
              <w:rPr>
                <w:rFonts w:ascii="Arial" w:hAnsi="Arial" w:cs="Arial"/>
                <w:sz w:val="16"/>
                <w:szCs w:val="16"/>
              </w:rPr>
            </w:pPr>
          </w:p>
          <w:p w:rsidR="00E77F3B" w:rsidRDefault="00E77F3B">
            <w:pPr>
              <w:rPr>
                <w:rFonts w:ascii="Arial" w:hAnsi="Arial" w:cs="Arial"/>
                <w:sz w:val="16"/>
                <w:szCs w:val="16"/>
              </w:rPr>
            </w:pPr>
          </w:p>
          <w:p w:rsidR="00E77F3B" w:rsidRDefault="00E77F3B">
            <w:pPr>
              <w:rPr>
                <w:rFonts w:ascii="Arial" w:hAnsi="Arial" w:cs="Arial"/>
                <w:sz w:val="16"/>
                <w:szCs w:val="16"/>
              </w:rPr>
            </w:pPr>
          </w:p>
          <w:p w:rsidR="00E77F3B" w:rsidRDefault="00E77F3B">
            <w:pPr>
              <w:rPr>
                <w:rFonts w:ascii="Arial" w:hAnsi="Arial" w:cs="Arial"/>
                <w:sz w:val="16"/>
                <w:szCs w:val="16"/>
              </w:rPr>
            </w:pPr>
          </w:p>
          <w:p w:rsidR="00E77F3B" w:rsidRDefault="00E77F3B">
            <w:pPr>
              <w:rPr>
                <w:rFonts w:ascii="Arial" w:hAnsi="Arial" w:cs="Arial"/>
                <w:sz w:val="16"/>
                <w:szCs w:val="16"/>
              </w:rPr>
            </w:pPr>
          </w:p>
          <w:p w:rsidR="00E77F3B" w:rsidRDefault="00E77F3B">
            <w:pPr>
              <w:rPr>
                <w:rFonts w:ascii="Arial" w:hAnsi="Arial" w:cs="Arial"/>
                <w:sz w:val="16"/>
                <w:szCs w:val="16"/>
              </w:rPr>
            </w:pPr>
          </w:p>
          <w:p w:rsidR="00E77F3B" w:rsidRDefault="00E77F3B">
            <w:pPr>
              <w:rPr>
                <w:rFonts w:ascii="Arial" w:hAnsi="Arial" w:cs="Arial"/>
                <w:sz w:val="16"/>
                <w:szCs w:val="16"/>
              </w:rPr>
            </w:pPr>
          </w:p>
          <w:p w:rsidR="00E77F3B" w:rsidRDefault="00E77F3B">
            <w:pPr>
              <w:rPr>
                <w:rFonts w:ascii="Arial" w:hAnsi="Arial" w:cs="Arial"/>
                <w:sz w:val="16"/>
                <w:szCs w:val="16"/>
              </w:rPr>
            </w:pPr>
          </w:p>
          <w:p w:rsidR="00E77F3B" w:rsidRPr="00852945" w:rsidRDefault="00E77F3B" w:rsidP="00846FFC">
            <w:pPr>
              <w:rPr>
                <w:rFonts w:ascii="Arial" w:hAnsi="Arial" w:cs="Arial"/>
                <w:sz w:val="16"/>
                <w:szCs w:val="16"/>
              </w:rPr>
            </w:pPr>
          </w:p>
        </w:tc>
        <w:tc>
          <w:tcPr>
            <w:tcW w:w="15451" w:type="dxa"/>
          </w:tcPr>
          <w:p w:rsidR="00E77F3B" w:rsidRPr="00E77F3B" w:rsidRDefault="00E77F3B">
            <w:pPr>
              <w:rPr>
                <w:rFonts w:ascii="Arial" w:hAnsi="Arial" w:cs="Arial"/>
                <w:sz w:val="20"/>
                <w:szCs w:val="20"/>
              </w:rPr>
            </w:pPr>
            <w:r w:rsidRPr="00E77F3B">
              <w:rPr>
                <w:rFonts w:ascii="Arial" w:hAnsi="Arial" w:cs="Arial"/>
                <w:sz w:val="20"/>
                <w:szCs w:val="20"/>
              </w:rPr>
              <w:t>Il s’agit, dans cet exercice, de comprendre et d’expliquer une nouvelle boucle de régulation de la glycémie faisant intervenir les ostéoblastes, boucle de régulation hypoglycémiante sans prise de poids associée.</w:t>
            </w:r>
          </w:p>
        </w:tc>
      </w:tr>
      <w:tr w:rsidR="00E77F3B" w:rsidTr="00E77F3B">
        <w:tc>
          <w:tcPr>
            <w:tcW w:w="675" w:type="dxa"/>
            <w:vMerge/>
          </w:tcPr>
          <w:p w:rsidR="00E77F3B" w:rsidRPr="00852945" w:rsidRDefault="00E77F3B">
            <w:pPr>
              <w:rPr>
                <w:rFonts w:ascii="Arial" w:hAnsi="Arial" w:cs="Arial"/>
                <w:sz w:val="16"/>
                <w:szCs w:val="16"/>
              </w:rPr>
            </w:pPr>
          </w:p>
        </w:tc>
        <w:tc>
          <w:tcPr>
            <w:tcW w:w="15451" w:type="dxa"/>
          </w:tcPr>
          <w:p w:rsidR="00E77F3B" w:rsidRPr="00E77F3B" w:rsidRDefault="00E77F3B">
            <w:pPr>
              <w:rPr>
                <w:rFonts w:ascii="Arial" w:hAnsi="Arial" w:cs="Arial"/>
                <w:sz w:val="20"/>
                <w:szCs w:val="20"/>
              </w:rPr>
            </w:pPr>
            <w:r w:rsidRPr="00E77F3B">
              <w:rPr>
                <w:rFonts w:ascii="Arial" w:hAnsi="Arial" w:cs="Arial"/>
                <w:sz w:val="20"/>
                <w:szCs w:val="20"/>
              </w:rPr>
              <w:t xml:space="preserve"> Idées essentielles</w:t>
            </w:r>
          </w:p>
          <w:p w:rsidR="00E77F3B" w:rsidRPr="00E77F3B" w:rsidRDefault="00E77F3B">
            <w:pPr>
              <w:rPr>
                <w:rFonts w:ascii="Arial" w:hAnsi="Arial" w:cs="Arial"/>
                <w:sz w:val="20"/>
                <w:szCs w:val="20"/>
              </w:rPr>
            </w:pPr>
          </w:p>
          <w:p w:rsidR="00E77F3B" w:rsidRPr="00E77F3B" w:rsidRDefault="00E77F3B">
            <w:pPr>
              <w:rPr>
                <w:rFonts w:ascii="Arial" w:hAnsi="Arial" w:cs="Arial"/>
                <w:b/>
                <w:sz w:val="20"/>
                <w:szCs w:val="20"/>
              </w:rPr>
            </w:pPr>
            <w:r w:rsidRPr="00E77F3B">
              <w:rPr>
                <w:rFonts w:ascii="Arial" w:hAnsi="Arial" w:cs="Arial"/>
                <w:sz w:val="20"/>
                <w:szCs w:val="20"/>
              </w:rPr>
              <w:t xml:space="preserve">- </w:t>
            </w:r>
            <w:r w:rsidRPr="00E77F3B">
              <w:rPr>
                <w:rFonts w:ascii="Arial" w:hAnsi="Arial" w:cs="Arial"/>
                <w:b/>
                <w:sz w:val="20"/>
                <w:szCs w:val="20"/>
              </w:rPr>
              <w:t>les ostéoblastes</w:t>
            </w:r>
            <w:r w:rsidRPr="00E77F3B">
              <w:rPr>
                <w:rFonts w:ascii="Arial" w:hAnsi="Arial" w:cs="Arial"/>
                <w:sz w:val="20"/>
                <w:szCs w:val="20"/>
              </w:rPr>
              <w:t xml:space="preserve"> sécrètent une hormone qui stimule les cellules </w:t>
            </w:r>
            <w:r w:rsidRPr="00E77F3B">
              <w:rPr>
                <w:rFonts w:ascii="Arial" w:hAnsi="Arial" w:cs="Arial"/>
                <w:b/>
                <w:sz w:val="20"/>
                <w:szCs w:val="20"/>
              </w:rPr>
              <w:t>des ilots de Langerhans</w:t>
            </w:r>
            <w:r w:rsidRPr="00E77F3B">
              <w:rPr>
                <w:rFonts w:ascii="Arial" w:hAnsi="Arial" w:cs="Arial"/>
                <w:sz w:val="20"/>
                <w:szCs w:val="20"/>
              </w:rPr>
              <w:t xml:space="preserve"> et les adipocytes : </w:t>
            </w:r>
            <w:r w:rsidRPr="00E77F3B">
              <w:rPr>
                <w:rFonts w:ascii="Arial" w:hAnsi="Arial" w:cs="Arial"/>
                <w:b/>
                <w:sz w:val="20"/>
                <w:szCs w:val="20"/>
              </w:rPr>
              <w:t>l’Ostéocalcine décarboxylée.</w:t>
            </w:r>
          </w:p>
          <w:p w:rsidR="00E77F3B" w:rsidRPr="00E77F3B" w:rsidRDefault="00E77F3B" w:rsidP="00793F13">
            <w:pPr>
              <w:rPr>
                <w:rFonts w:ascii="Arial" w:hAnsi="Arial" w:cs="Arial"/>
                <w:sz w:val="20"/>
                <w:szCs w:val="20"/>
              </w:rPr>
            </w:pPr>
            <w:r w:rsidRPr="00E77F3B">
              <w:rPr>
                <w:rFonts w:ascii="Arial" w:hAnsi="Arial" w:cs="Arial"/>
                <w:sz w:val="20"/>
                <w:szCs w:val="20"/>
              </w:rPr>
              <w:t xml:space="preserve">- les </w:t>
            </w:r>
            <w:r w:rsidRPr="00E77F3B">
              <w:rPr>
                <w:rFonts w:ascii="Arial" w:hAnsi="Arial" w:cs="Arial"/>
                <w:b/>
                <w:sz w:val="20"/>
                <w:szCs w:val="20"/>
              </w:rPr>
              <w:t>adipocytes</w:t>
            </w:r>
            <w:r w:rsidRPr="00E77F3B">
              <w:rPr>
                <w:rFonts w:ascii="Arial" w:hAnsi="Arial" w:cs="Arial"/>
                <w:sz w:val="20"/>
                <w:szCs w:val="20"/>
              </w:rPr>
              <w:t xml:space="preserve"> produisent une protéine en réponse à cette stimulation : l’</w:t>
            </w:r>
            <w:r w:rsidRPr="00E77F3B">
              <w:rPr>
                <w:rFonts w:ascii="Arial" w:hAnsi="Arial" w:cs="Arial"/>
                <w:b/>
                <w:sz w:val="20"/>
                <w:szCs w:val="20"/>
              </w:rPr>
              <w:t>Adinopectine</w:t>
            </w:r>
          </w:p>
          <w:p w:rsidR="00E77F3B" w:rsidRPr="00E77F3B" w:rsidRDefault="00E77F3B" w:rsidP="00793F13">
            <w:pPr>
              <w:rPr>
                <w:rFonts w:ascii="Arial" w:hAnsi="Arial" w:cs="Arial"/>
                <w:sz w:val="20"/>
                <w:szCs w:val="20"/>
              </w:rPr>
            </w:pPr>
            <w:r w:rsidRPr="00E77F3B">
              <w:rPr>
                <w:rFonts w:ascii="Arial" w:hAnsi="Arial" w:cs="Arial"/>
                <w:sz w:val="20"/>
                <w:szCs w:val="20"/>
              </w:rPr>
              <w:t xml:space="preserve">- cette protéine va </w:t>
            </w:r>
            <w:r w:rsidRPr="00E77F3B">
              <w:rPr>
                <w:rFonts w:ascii="Arial" w:hAnsi="Arial" w:cs="Arial"/>
                <w:b/>
                <w:sz w:val="20"/>
                <w:szCs w:val="20"/>
              </w:rPr>
              <w:t>augmenter la sensibilité des cellules cibles à l’insuline</w:t>
            </w:r>
            <w:r w:rsidRPr="00E77F3B">
              <w:rPr>
                <w:rFonts w:ascii="Arial" w:hAnsi="Arial" w:cs="Arial"/>
                <w:sz w:val="20"/>
                <w:szCs w:val="20"/>
              </w:rPr>
              <w:t>.</w:t>
            </w:r>
          </w:p>
          <w:p w:rsidR="00E77F3B" w:rsidRPr="00E77F3B" w:rsidRDefault="00E77F3B" w:rsidP="00793F13">
            <w:pPr>
              <w:rPr>
                <w:rFonts w:ascii="Arial" w:hAnsi="Arial" w:cs="Arial"/>
                <w:sz w:val="20"/>
                <w:szCs w:val="20"/>
              </w:rPr>
            </w:pPr>
            <w:r w:rsidRPr="00E77F3B">
              <w:rPr>
                <w:rFonts w:ascii="Arial" w:hAnsi="Arial" w:cs="Arial"/>
                <w:sz w:val="20"/>
                <w:szCs w:val="20"/>
              </w:rPr>
              <w:t xml:space="preserve">- les cellules cibles (hépatiques et musculaires) vont </w:t>
            </w:r>
            <w:r w:rsidRPr="00E77F3B">
              <w:rPr>
                <w:rFonts w:ascii="Arial" w:hAnsi="Arial" w:cs="Arial"/>
                <w:b/>
                <w:sz w:val="20"/>
                <w:szCs w:val="20"/>
              </w:rPr>
              <w:t>stocker davantage</w:t>
            </w:r>
            <w:r w:rsidRPr="00E77F3B">
              <w:rPr>
                <w:rFonts w:ascii="Arial" w:hAnsi="Arial" w:cs="Arial"/>
                <w:sz w:val="20"/>
                <w:szCs w:val="20"/>
              </w:rPr>
              <w:t xml:space="preserve"> le glucose et </w:t>
            </w:r>
            <w:r w:rsidRPr="00E77F3B">
              <w:rPr>
                <w:rFonts w:ascii="Arial" w:hAnsi="Arial" w:cs="Arial"/>
                <w:b/>
                <w:sz w:val="20"/>
                <w:szCs w:val="20"/>
              </w:rPr>
              <w:t>augmenter leur dépense énergétique</w:t>
            </w:r>
            <w:r w:rsidRPr="00E77F3B">
              <w:rPr>
                <w:rFonts w:ascii="Arial" w:hAnsi="Arial" w:cs="Arial"/>
                <w:sz w:val="20"/>
                <w:szCs w:val="20"/>
              </w:rPr>
              <w:t>.</w:t>
            </w:r>
          </w:p>
          <w:p w:rsidR="00E77F3B" w:rsidRPr="00E77F3B" w:rsidRDefault="00E77F3B" w:rsidP="00793F13">
            <w:pPr>
              <w:rPr>
                <w:rFonts w:ascii="Arial" w:hAnsi="Arial" w:cs="Arial"/>
                <w:sz w:val="20"/>
                <w:szCs w:val="20"/>
              </w:rPr>
            </w:pPr>
            <w:r w:rsidRPr="00E77F3B">
              <w:rPr>
                <w:rFonts w:ascii="Arial" w:hAnsi="Arial" w:cs="Arial"/>
                <w:sz w:val="20"/>
                <w:szCs w:val="20"/>
              </w:rPr>
              <w:t xml:space="preserve">- la </w:t>
            </w:r>
            <w:r w:rsidRPr="00E77F3B">
              <w:rPr>
                <w:rFonts w:ascii="Arial" w:hAnsi="Arial" w:cs="Arial"/>
                <w:b/>
                <w:sz w:val="20"/>
                <w:szCs w:val="20"/>
              </w:rPr>
              <w:t>prise de poids est donc évitée</w:t>
            </w:r>
            <w:r w:rsidRPr="00E77F3B">
              <w:rPr>
                <w:rFonts w:ascii="Arial" w:hAnsi="Arial" w:cs="Arial"/>
                <w:sz w:val="20"/>
                <w:szCs w:val="20"/>
              </w:rPr>
              <w:t>.</w:t>
            </w:r>
          </w:p>
        </w:tc>
      </w:tr>
      <w:tr w:rsidR="00E77F3B" w:rsidTr="00E77F3B">
        <w:trPr>
          <w:cantSplit/>
          <w:trHeight w:val="6311"/>
        </w:trPr>
        <w:tc>
          <w:tcPr>
            <w:tcW w:w="675" w:type="dxa"/>
            <w:textDirection w:val="btLr"/>
          </w:tcPr>
          <w:p w:rsidR="00E77F3B" w:rsidRDefault="00E77F3B" w:rsidP="00852945">
            <w:pPr>
              <w:ind w:left="113" w:right="113"/>
              <w:jc w:val="center"/>
              <w:rPr>
                <w:rFonts w:ascii="Arial" w:hAnsi="Arial" w:cs="Arial"/>
                <w:sz w:val="16"/>
                <w:szCs w:val="16"/>
              </w:rPr>
            </w:pPr>
            <w:r>
              <w:rPr>
                <w:rFonts w:ascii="Arial" w:hAnsi="Arial" w:cs="Arial"/>
                <w:sz w:val="16"/>
                <w:szCs w:val="16"/>
              </w:rPr>
              <w:t>Qualité de l’exploitation des éléments scientifiques</w:t>
            </w:r>
          </w:p>
          <w:p w:rsidR="00E77F3B" w:rsidRDefault="00E77F3B" w:rsidP="00852945">
            <w:pPr>
              <w:ind w:left="113" w:right="113"/>
              <w:jc w:val="center"/>
              <w:rPr>
                <w:rFonts w:ascii="Arial" w:hAnsi="Arial" w:cs="Arial"/>
                <w:sz w:val="16"/>
                <w:szCs w:val="16"/>
              </w:rPr>
            </w:pPr>
            <w:r>
              <w:rPr>
                <w:rFonts w:ascii="Arial" w:hAnsi="Arial" w:cs="Arial"/>
                <w:sz w:val="16"/>
                <w:szCs w:val="16"/>
              </w:rPr>
              <w:t>Tirés des documents et des connaissances</w:t>
            </w:r>
          </w:p>
          <w:p w:rsidR="00E77F3B" w:rsidRPr="00852945" w:rsidRDefault="00E77F3B" w:rsidP="00852945">
            <w:pPr>
              <w:ind w:left="113" w:right="113"/>
              <w:rPr>
                <w:rFonts w:ascii="Arial" w:hAnsi="Arial" w:cs="Arial"/>
                <w:sz w:val="16"/>
                <w:szCs w:val="16"/>
              </w:rPr>
            </w:pPr>
          </w:p>
        </w:tc>
        <w:tc>
          <w:tcPr>
            <w:tcW w:w="15451" w:type="dxa"/>
          </w:tcPr>
          <w:p w:rsidR="00E77F3B" w:rsidRPr="00E77F3B" w:rsidRDefault="00E77F3B" w:rsidP="004F0779">
            <w:pPr>
              <w:rPr>
                <w:rFonts w:ascii="Arial" w:hAnsi="Arial" w:cs="Arial"/>
                <w:b/>
                <w:sz w:val="20"/>
                <w:szCs w:val="20"/>
                <w:u w:val="single"/>
              </w:rPr>
            </w:pPr>
            <w:r w:rsidRPr="00E77F3B">
              <w:rPr>
                <w:rFonts w:ascii="Arial" w:hAnsi="Arial" w:cs="Arial"/>
                <w:b/>
                <w:sz w:val="20"/>
                <w:szCs w:val="20"/>
                <w:u w:val="single"/>
              </w:rPr>
              <w:t>Informations tirées des docs</w:t>
            </w:r>
          </w:p>
          <w:p w:rsidR="00E77F3B" w:rsidRPr="00E77F3B" w:rsidRDefault="00E77F3B" w:rsidP="004F0779">
            <w:pPr>
              <w:rPr>
                <w:rFonts w:ascii="Arial" w:hAnsi="Arial" w:cs="Arial"/>
                <w:b/>
                <w:sz w:val="20"/>
                <w:szCs w:val="20"/>
              </w:rPr>
            </w:pPr>
            <w:r w:rsidRPr="00E77F3B">
              <w:rPr>
                <w:rFonts w:ascii="Arial" w:hAnsi="Arial" w:cs="Arial"/>
                <w:b/>
                <w:sz w:val="20"/>
                <w:szCs w:val="20"/>
              </w:rPr>
              <w:t>Document 1 : une nouvelle voie de régulation de la glycémie</w:t>
            </w:r>
          </w:p>
          <w:p w:rsidR="00E77F3B" w:rsidRPr="00E77F3B" w:rsidRDefault="00E77F3B" w:rsidP="004F0779">
            <w:pPr>
              <w:rPr>
                <w:rFonts w:ascii="Arial" w:hAnsi="Arial" w:cs="Arial"/>
                <w:sz w:val="20"/>
                <w:szCs w:val="20"/>
              </w:rPr>
            </w:pPr>
            <w:r w:rsidRPr="00E77F3B">
              <w:rPr>
                <w:rFonts w:ascii="Arial" w:hAnsi="Arial" w:cs="Arial"/>
                <w:sz w:val="20"/>
                <w:szCs w:val="20"/>
              </w:rPr>
              <w:t>Les ostéoblastes, c'est-à-dire les cellules osseuses, possèdent des</w:t>
            </w:r>
            <w:r w:rsidRPr="00E77F3B">
              <w:rPr>
                <w:rFonts w:ascii="Arial" w:hAnsi="Arial" w:cs="Arial"/>
                <w:b/>
                <w:sz w:val="20"/>
                <w:szCs w:val="20"/>
              </w:rPr>
              <w:t xml:space="preserve"> récepteurs à insuline</w:t>
            </w:r>
            <w:r w:rsidRPr="00E77F3B">
              <w:rPr>
                <w:rFonts w:ascii="Arial" w:hAnsi="Arial" w:cs="Arial"/>
                <w:sz w:val="20"/>
                <w:szCs w:val="20"/>
              </w:rPr>
              <w:t xml:space="preserve">. Par ailleurs ils sécrètent une hormone, </w:t>
            </w:r>
            <w:r w:rsidRPr="00E77F3B">
              <w:rPr>
                <w:rFonts w:ascii="Arial" w:hAnsi="Arial" w:cs="Arial"/>
                <w:b/>
                <w:sz w:val="20"/>
                <w:szCs w:val="20"/>
              </w:rPr>
              <w:t>l’ostéocalcine décarboxylée</w:t>
            </w:r>
            <w:r w:rsidRPr="00E77F3B">
              <w:rPr>
                <w:rFonts w:ascii="Arial" w:hAnsi="Arial" w:cs="Arial"/>
                <w:sz w:val="20"/>
                <w:szCs w:val="20"/>
              </w:rPr>
              <w:t>.</w:t>
            </w:r>
          </w:p>
          <w:p w:rsidR="00E77F3B" w:rsidRPr="00E77F3B" w:rsidRDefault="00E77F3B" w:rsidP="004F0779">
            <w:pPr>
              <w:rPr>
                <w:rFonts w:ascii="Arial" w:hAnsi="Arial" w:cs="Arial"/>
                <w:b/>
                <w:sz w:val="20"/>
                <w:szCs w:val="20"/>
              </w:rPr>
            </w:pPr>
            <w:r w:rsidRPr="00E77F3B">
              <w:rPr>
                <w:rFonts w:ascii="Arial" w:hAnsi="Arial" w:cs="Arial"/>
                <w:b/>
                <w:sz w:val="20"/>
                <w:szCs w:val="20"/>
              </w:rPr>
              <w:t>Quel est le rôle de cette hormone ?</w:t>
            </w:r>
          </w:p>
          <w:p w:rsidR="00E77F3B" w:rsidRPr="00E77F3B" w:rsidRDefault="00E77F3B" w:rsidP="004F0779">
            <w:pPr>
              <w:rPr>
                <w:rFonts w:ascii="Arial" w:hAnsi="Arial" w:cs="Arial"/>
                <w:b/>
                <w:sz w:val="20"/>
                <w:szCs w:val="20"/>
              </w:rPr>
            </w:pPr>
            <w:r w:rsidRPr="00E77F3B">
              <w:rPr>
                <w:rFonts w:ascii="Arial" w:hAnsi="Arial" w:cs="Arial"/>
                <w:b/>
                <w:sz w:val="20"/>
                <w:szCs w:val="20"/>
              </w:rPr>
              <w:t>Document 2 : différentes lignées de souris</w:t>
            </w:r>
          </w:p>
          <w:p w:rsidR="00E77F3B" w:rsidRPr="00E77F3B" w:rsidRDefault="00E77F3B" w:rsidP="004F0779">
            <w:pPr>
              <w:rPr>
                <w:rFonts w:ascii="Arial" w:hAnsi="Arial" w:cs="Arial"/>
                <w:sz w:val="20"/>
                <w:szCs w:val="20"/>
              </w:rPr>
            </w:pPr>
            <w:r w:rsidRPr="00E77F3B">
              <w:rPr>
                <w:rFonts w:ascii="Arial" w:hAnsi="Arial" w:cs="Arial"/>
                <w:sz w:val="20"/>
                <w:szCs w:val="20"/>
              </w:rPr>
              <w:t>Il existe une lignée de souris qui a des cellules osseuses qui ne synthétisent pas le récepteur à insuline, et qui ont des caractéristiques différentes des souris témoins :</w:t>
            </w:r>
          </w:p>
          <w:p w:rsidR="00E77F3B" w:rsidRPr="00E77F3B" w:rsidRDefault="00E77F3B" w:rsidP="004F0779">
            <w:pPr>
              <w:rPr>
                <w:rFonts w:ascii="Arial" w:hAnsi="Arial" w:cs="Arial"/>
                <w:b/>
                <w:sz w:val="20"/>
                <w:szCs w:val="20"/>
              </w:rPr>
            </w:pPr>
            <w:r w:rsidRPr="00E77F3B">
              <w:rPr>
                <w:rFonts w:ascii="Arial" w:hAnsi="Arial" w:cs="Arial"/>
                <w:sz w:val="20"/>
                <w:szCs w:val="20"/>
              </w:rPr>
              <w:t xml:space="preserve">Elles ont une hyperglycémie, c'est-à-dire du diabète associée à une intolérance au glucose </w:t>
            </w:r>
            <w:r w:rsidRPr="00E77F3B">
              <w:rPr>
                <w:rFonts w:ascii="Arial" w:hAnsi="Arial" w:cs="Arial"/>
                <w:b/>
                <w:sz w:val="20"/>
                <w:szCs w:val="20"/>
              </w:rPr>
              <w:t>: leur taux de glucose sanguin est donc mal régulé.</w:t>
            </w:r>
          </w:p>
          <w:p w:rsidR="00E77F3B" w:rsidRPr="00E77F3B" w:rsidRDefault="00E77F3B" w:rsidP="004F0779">
            <w:pPr>
              <w:rPr>
                <w:rFonts w:ascii="Arial" w:hAnsi="Arial" w:cs="Arial"/>
                <w:b/>
                <w:sz w:val="20"/>
                <w:szCs w:val="20"/>
              </w:rPr>
            </w:pPr>
            <w:r w:rsidRPr="00E77F3B">
              <w:rPr>
                <w:rFonts w:ascii="Arial" w:hAnsi="Arial" w:cs="Arial"/>
                <w:sz w:val="20"/>
                <w:szCs w:val="20"/>
              </w:rPr>
              <w:t xml:space="preserve">Une augmentation de leur masse graisseuse : on peut donc penser que </w:t>
            </w:r>
            <w:r w:rsidRPr="00E77F3B">
              <w:rPr>
                <w:rFonts w:ascii="Arial" w:hAnsi="Arial" w:cs="Arial"/>
                <w:b/>
                <w:sz w:val="20"/>
                <w:szCs w:val="20"/>
              </w:rPr>
              <w:t>trop de glucose est stocké dans les tissus adipeux stimulés par l’insuline.</w:t>
            </w:r>
          </w:p>
          <w:p w:rsidR="00E77F3B" w:rsidRPr="00E77F3B" w:rsidRDefault="00E77F3B" w:rsidP="004F0779">
            <w:pPr>
              <w:rPr>
                <w:rFonts w:ascii="Arial" w:hAnsi="Arial" w:cs="Arial"/>
                <w:sz w:val="20"/>
                <w:szCs w:val="20"/>
              </w:rPr>
            </w:pPr>
            <w:r w:rsidRPr="00E77F3B">
              <w:rPr>
                <w:rFonts w:ascii="Arial" w:hAnsi="Arial" w:cs="Arial"/>
                <w:sz w:val="20"/>
                <w:szCs w:val="20"/>
              </w:rPr>
              <w:t xml:space="preserve">Leur dépense énergétique est diminuée donc elles </w:t>
            </w:r>
            <w:r w:rsidRPr="00E77F3B">
              <w:rPr>
                <w:rFonts w:ascii="Arial" w:hAnsi="Arial" w:cs="Arial"/>
                <w:b/>
                <w:sz w:val="20"/>
                <w:szCs w:val="20"/>
              </w:rPr>
              <w:t>consomment moins de glucose</w:t>
            </w:r>
            <w:r w:rsidRPr="00E77F3B">
              <w:rPr>
                <w:rFonts w:ascii="Arial" w:hAnsi="Arial" w:cs="Arial"/>
                <w:sz w:val="20"/>
                <w:szCs w:val="20"/>
              </w:rPr>
              <w:t>.</w:t>
            </w:r>
          </w:p>
          <w:p w:rsidR="00E77F3B" w:rsidRPr="00E77F3B" w:rsidRDefault="00E77F3B" w:rsidP="004F0779">
            <w:pPr>
              <w:rPr>
                <w:rFonts w:ascii="Arial" w:hAnsi="Arial" w:cs="Arial"/>
                <w:b/>
                <w:sz w:val="20"/>
                <w:szCs w:val="20"/>
              </w:rPr>
            </w:pPr>
            <w:r w:rsidRPr="00E77F3B">
              <w:rPr>
                <w:rFonts w:ascii="Arial" w:hAnsi="Arial" w:cs="Arial"/>
                <w:b/>
                <w:sz w:val="20"/>
                <w:szCs w:val="20"/>
              </w:rPr>
              <w:t>Document 3 : production d’insuline</w:t>
            </w:r>
          </w:p>
          <w:p w:rsidR="00E77F3B" w:rsidRPr="00E77F3B" w:rsidRDefault="00E77F3B" w:rsidP="004F0779">
            <w:pPr>
              <w:rPr>
                <w:rFonts w:ascii="Arial" w:hAnsi="Arial" w:cs="Arial"/>
                <w:sz w:val="20"/>
                <w:szCs w:val="20"/>
              </w:rPr>
            </w:pPr>
            <w:r w:rsidRPr="00E77F3B">
              <w:rPr>
                <w:rFonts w:ascii="Arial" w:hAnsi="Arial" w:cs="Arial"/>
                <w:sz w:val="20"/>
                <w:szCs w:val="20"/>
              </w:rPr>
              <w:t>Les ilots de Langerhans témoins (sans aucun traitement) produisent de l’insuline. On note ce taux de référence = 100 %.</w:t>
            </w:r>
          </w:p>
          <w:p w:rsidR="00E77F3B" w:rsidRPr="00E77F3B" w:rsidRDefault="00E77F3B" w:rsidP="004F0779">
            <w:pPr>
              <w:rPr>
                <w:rFonts w:ascii="Arial" w:hAnsi="Arial" w:cs="Arial"/>
                <w:sz w:val="20"/>
                <w:szCs w:val="20"/>
              </w:rPr>
            </w:pPr>
            <w:r w:rsidRPr="00E77F3B">
              <w:rPr>
                <w:rFonts w:ascii="Arial" w:hAnsi="Arial" w:cs="Arial"/>
                <w:sz w:val="20"/>
                <w:szCs w:val="20"/>
              </w:rPr>
              <w:t>Si on ajoute des cellules osseuses à la culture des cellules de Langerhans, on voit que la production d’insuline est augmentée de 40%.</w:t>
            </w:r>
          </w:p>
          <w:p w:rsidR="00E77F3B" w:rsidRPr="00E77F3B" w:rsidRDefault="00E77F3B" w:rsidP="004F0779">
            <w:pPr>
              <w:rPr>
                <w:rFonts w:ascii="Arial" w:hAnsi="Arial" w:cs="Arial"/>
                <w:sz w:val="20"/>
                <w:szCs w:val="20"/>
              </w:rPr>
            </w:pPr>
            <w:r w:rsidRPr="00E77F3B">
              <w:rPr>
                <w:rFonts w:ascii="Arial" w:hAnsi="Arial" w:cs="Arial"/>
                <w:sz w:val="20"/>
                <w:szCs w:val="20"/>
              </w:rPr>
              <w:t>Il en est de même si à la culture des cellules des ilots de Langerhans on ajoute non pas les cellules osseuses, mais seulement l’hormone produite par ces cellules : l’ostéocalcine décarboxylée.</w:t>
            </w:r>
          </w:p>
          <w:p w:rsidR="00E77F3B" w:rsidRPr="00E77F3B" w:rsidRDefault="00E77F3B" w:rsidP="004F0779">
            <w:pPr>
              <w:rPr>
                <w:rFonts w:ascii="Arial" w:hAnsi="Arial" w:cs="Arial"/>
                <w:sz w:val="20"/>
                <w:szCs w:val="20"/>
              </w:rPr>
            </w:pPr>
            <w:r w:rsidRPr="00E77F3B">
              <w:rPr>
                <w:rFonts w:ascii="Arial" w:hAnsi="Arial" w:cs="Arial"/>
                <w:sz w:val="20"/>
                <w:szCs w:val="20"/>
              </w:rPr>
              <w:t xml:space="preserve">On comprend ainsi que </w:t>
            </w:r>
            <w:r w:rsidRPr="00E77F3B">
              <w:rPr>
                <w:rFonts w:ascii="Arial" w:hAnsi="Arial" w:cs="Arial"/>
                <w:b/>
                <w:sz w:val="20"/>
                <w:szCs w:val="20"/>
              </w:rPr>
              <w:t>l’ostéocalcine décarboxylée agit sur les cellules des ilots de Langerhans</w:t>
            </w:r>
            <w:r w:rsidRPr="00E77F3B">
              <w:rPr>
                <w:rFonts w:ascii="Arial" w:hAnsi="Arial" w:cs="Arial"/>
                <w:sz w:val="20"/>
                <w:szCs w:val="20"/>
              </w:rPr>
              <w:t xml:space="preserve">. Elle les </w:t>
            </w:r>
            <w:r w:rsidRPr="00E77F3B">
              <w:rPr>
                <w:rFonts w:ascii="Arial" w:hAnsi="Arial" w:cs="Arial"/>
                <w:b/>
                <w:sz w:val="20"/>
                <w:szCs w:val="20"/>
              </w:rPr>
              <w:t>stimule</w:t>
            </w:r>
            <w:r w:rsidRPr="00E77F3B">
              <w:rPr>
                <w:rFonts w:ascii="Arial" w:hAnsi="Arial" w:cs="Arial"/>
                <w:sz w:val="20"/>
                <w:szCs w:val="20"/>
              </w:rPr>
              <w:t xml:space="preserve"> et ces cellules </w:t>
            </w:r>
            <w:r w:rsidRPr="00E77F3B">
              <w:rPr>
                <w:rFonts w:ascii="Arial" w:hAnsi="Arial" w:cs="Arial"/>
                <w:b/>
                <w:sz w:val="20"/>
                <w:szCs w:val="20"/>
              </w:rPr>
              <w:t>produisent et sécrètent davantage d’insuline</w:t>
            </w:r>
            <w:r w:rsidRPr="00E77F3B">
              <w:rPr>
                <w:rFonts w:ascii="Arial" w:hAnsi="Arial" w:cs="Arial"/>
                <w:sz w:val="20"/>
                <w:szCs w:val="20"/>
              </w:rPr>
              <w:t>.</w:t>
            </w:r>
          </w:p>
          <w:p w:rsidR="00E77F3B" w:rsidRPr="00E77F3B" w:rsidRDefault="00E77F3B" w:rsidP="004F0779">
            <w:pPr>
              <w:rPr>
                <w:rFonts w:ascii="Arial" w:hAnsi="Arial" w:cs="Arial"/>
                <w:b/>
                <w:sz w:val="20"/>
                <w:szCs w:val="20"/>
              </w:rPr>
            </w:pPr>
            <w:r w:rsidRPr="00E77F3B">
              <w:rPr>
                <w:rFonts w:ascii="Arial" w:hAnsi="Arial" w:cs="Arial"/>
                <w:b/>
                <w:sz w:val="20"/>
                <w:szCs w:val="20"/>
              </w:rPr>
              <w:t>Document 4 : la production d’adinopectine</w:t>
            </w:r>
          </w:p>
          <w:p w:rsidR="00E77F3B" w:rsidRPr="00E77F3B" w:rsidRDefault="00E77F3B" w:rsidP="004F0779">
            <w:pPr>
              <w:rPr>
                <w:rFonts w:ascii="Arial" w:hAnsi="Arial" w:cs="Arial"/>
                <w:sz w:val="20"/>
                <w:szCs w:val="20"/>
              </w:rPr>
            </w:pPr>
            <w:r w:rsidRPr="00E77F3B">
              <w:rPr>
                <w:rFonts w:ascii="Arial" w:hAnsi="Arial" w:cs="Arial"/>
                <w:sz w:val="20"/>
                <w:szCs w:val="20"/>
              </w:rPr>
              <w:t xml:space="preserve">Les cellules du tissu adipeux ou adipocytes produisent une protéine </w:t>
            </w:r>
            <w:r w:rsidRPr="00E77F3B">
              <w:rPr>
                <w:rFonts w:ascii="Arial" w:hAnsi="Arial" w:cs="Arial"/>
                <w:b/>
                <w:sz w:val="20"/>
                <w:szCs w:val="20"/>
              </w:rPr>
              <w:t>l’adinopectine</w:t>
            </w:r>
            <w:r w:rsidRPr="00E77F3B">
              <w:rPr>
                <w:rFonts w:ascii="Arial" w:hAnsi="Arial" w:cs="Arial"/>
                <w:sz w:val="20"/>
                <w:szCs w:val="20"/>
              </w:rPr>
              <w:t xml:space="preserve">. Cette protéine agit sur les cellules cibles de l’insuline, c'est- à-dire celles qui possèdent des récepteurs à insuline. Cette protéine </w:t>
            </w:r>
            <w:r w:rsidRPr="00E77F3B">
              <w:rPr>
                <w:rFonts w:ascii="Arial" w:hAnsi="Arial" w:cs="Arial"/>
                <w:b/>
                <w:sz w:val="20"/>
                <w:szCs w:val="20"/>
              </w:rPr>
              <w:t>augmente leur sensibilité à l’insuline et leur dépense énergétique</w:t>
            </w:r>
            <w:r w:rsidRPr="00E77F3B">
              <w:rPr>
                <w:rFonts w:ascii="Arial" w:hAnsi="Arial" w:cs="Arial"/>
                <w:sz w:val="20"/>
                <w:szCs w:val="20"/>
              </w:rPr>
              <w:t>, c'est-à- dire leur consommation de glucose.</w:t>
            </w:r>
          </w:p>
          <w:p w:rsidR="00E77F3B" w:rsidRPr="00E77F3B" w:rsidRDefault="00E77F3B" w:rsidP="004F0779">
            <w:pPr>
              <w:rPr>
                <w:rFonts w:ascii="Arial" w:hAnsi="Arial" w:cs="Arial"/>
                <w:sz w:val="20"/>
                <w:szCs w:val="20"/>
              </w:rPr>
            </w:pPr>
            <w:r w:rsidRPr="00E77F3B">
              <w:rPr>
                <w:rFonts w:ascii="Arial" w:hAnsi="Arial" w:cs="Arial"/>
                <w:sz w:val="20"/>
                <w:szCs w:val="20"/>
              </w:rPr>
              <w:t>Or des d’adipocytes en culture produisent 1UA d’adinopectine. C’est la valeur de référence. Mais si ces adipocytes sont en coculture avec des ostéoblastes, ou sont traitées par l’ostéocalcine décarboxylée, la production d’adinopectine est doublée, elle est de 2 UA.</w:t>
            </w:r>
          </w:p>
          <w:p w:rsidR="00E77F3B" w:rsidRPr="00E77F3B" w:rsidRDefault="00E77F3B" w:rsidP="004F0779">
            <w:pPr>
              <w:rPr>
                <w:rFonts w:ascii="Arial" w:hAnsi="Arial" w:cs="Arial"/>
                <w:sz w:val="20"/>
                <w:szCs w:val="20"/>
              </w:rPr>
            </w:pPr>
            <w:r w:rsidRPr="00E77F3B">
              <w:rPr>
                <w:rFonts w:ascii="Arial" w:hAnsi="Arial" w:cs="Arial"/>
                <w:sz w:val="20"/>
                <w:szCs w:val="20"/>
              </w:rPr>
              <w:t xml:space="preserve">Donc </w:t>
            </w:r>
            <w:r w:rsidRPr="00E77F3B">
              <w:rPr>
                <w:rFonts w:ascii="Arial" w:hAnsi="Arial" w:cs="Arial"/>
                <w:b/>
                <w:sz w:val="20"/>
                <w:szCs w:val="20"/>
              </w:rPr>
              <w:t>l’ostéocalcine décarboxylée stimule les adipocytes qui sécrètent alors de l’adénopectine</w:t>
            </w:r>
            <w:r w:rsidRPr="00E77F3B">
              <w:rPr>
                <w:rFonts w:ascii="Arial" w:hAnsi="Arial" w:cs="Arial"/>
                <w:sz w:val="20"/>
                <w:szCs w:val="20"/>
              </w:rPr>
              <w:t>.</w:t>
            </w:r>
          </w:p>
          <w:p w:rsidR="00E77F3B" w:rsidRPr="00E77F3B" w:rsidRDefault="00E77F3B" w:rsidP="004F0779">
            <w:pPr>
              <w:rPr>
                <w:rFonts w:ascii="Arial" w:hAnsi="Arial" w:cs="Arial"/>
                <w:b/>
                <w:sz w:val="20"/>
                <w:szCs w:val="20"/>
                <w:u w:val="single"/>
              </w:rPr>
            </w:pPr>
            <w:r w:rsidRPr="00E77F3B">
              <w:rPr>
                <w:rFonts w:ascii="Arial" w:hAnsi="Arial" w:cs="Arial"/>
                <w:b/>
                <w:sz w:val="20"/>
                <w:szCs w:val="20"/>
                <w:u w:val="single"/>
              </w:rPr>
              <w:t>Informations tirées des connaissances</w:t>
            </w:r>
          </w:p>
          <w:p w:rsidR="00E77F3B" w:rsidRPr="00E77F3B" w:rsidRDefault="00E77F3B" w:rsidP="004F0779">
            <w:pPr>
              <w:rPr>
                <w:rFonts w:ascii="Arial" w:hAnsi="Arial" w:cs="Arial"/>
                <w:sz w:val="20"/>
                <w:szCs w:val="20"/>
              </w:rPr>
            </w:pPr>
            <w:r w:rsidRPr="00E77F3B">
              <w:rPr>
                <w:rFonts w:ascii="Arial" w:hAnsi="Arial" w:cs="Arial"/>
                <w:sz w:val="20"/>
                <w:szCs w:val="20"/>
              </w:rPr>
              <w:t>La glycémie correspond au taux de glucose dans le sang. Ce taux est régulé pour qu’il reste constant. Pour cela, l’organisme sécrète des hormones dont l’insuline. L’insuline intervient, entre autre, dans le stockage du glucose dans le tissu adipeux. Cela peut conduire progressivement à une prise de poids par augmentation de la masse adipeuse, si cette voie de régulation classique est activée de façon quotidienne et répétée.</w:t>
            </w:r>
          </w:p>
          <w:p w:rsidR="00E77F3B" w:rsidRPr="00E77F3B" w:rsidRDefault="00E77F3B" w:rsidP="004F0779">
            <w:pPr>
              <w:rPr>
                <w:rFonts w:ascii="Arial" w:hAnsi="Arial" w:cs="Arial"/>
                <w:b/>
                <w:sz w:val="20"/>
                <w:szCs w:val="20"/>
                <w:u w:val="single"/>
              </w:rPr>
            </w:pPr>
            <w:r w:rsidRPr="00E77F3B">
              <w:rPr>
                <w:rFonts w:ascii="Arial" w:hAnsi="Arial" w:cs="Arial"/>
                <w:b/>
                <w:sz w:val="20"/>
                <w:szCs w:val="20"/>
                <w:u w:val="single"/>
              </w:rPr>
              <w:t>Mise en relation</w:t>
            </w:r>
          </w:p>
          <w:p w:rsidR="00E77F3B" w:rsidRPr="00E77F3B" w:rsidRDefault="00E77F3B" w:rsidP="004F0779">
            <w:pPr>
              <w:rPr>
                <w:rFonts w:ascii="Arial" w:hAnsi="Arial" w:cs="Arial"/>
                <w:sz w:val="20"/>
                <w:szCs w:val="20"/>
              </w:rPr>
            </w:pPr>
            <w:r w:rsidRPr="00E77F3B">
              <w:rPr>
                <w:rFonts w:ascii="Arial" w:hAnsi="Arial" w:cs="Arial"/>
                <w:sz w:val="20"/>
                <w:szCs w:val="20"/>
              </w:rPr>
              <w:t xml:space="preserve">On a mis en évidence une autre boucle de régulation de la glycémie faisant intervenir de nouvelles cellules (ostéoblastes) qui permettent de faire diminuer le taux de glucose dans le sang sans stockage adipeux excessif. </w:t>
            </w:r>
            <w:r w:rsidRPr="00E77F3B">
              <w:rPr>
                <w:rFonts w:ascii="Arial" w:hAnsi="Arial" w:cs="Arial"/>
                <w:b/>
                <w:sz w:val="20"/>
                <w:szCs w:val="20"/>
              </w:rPr>
              <w:t>Voir schéma bilan</w:t>
            </w:r>
            <w:r w:rsidRPr="00E77F3B">
              <w:rPr>
                <w:rFonts w:ascii="Arial" w:hAnsi="Arial" w:cs="Arial"/>
                <w:sz w:val="20"/>
                <w:szCs w:val="20"/>
              </w:rPr>
              <w:t>.</w:t>
            </w:r>
          </w:p>
        </w:tc>
      </w:tr>
    </w:tbl>
    <w:p w:rsidR="00793F13" w:rsidRDefault="00793F13">
      <w:bookmarkStart w:id="0" w:name="_GoBack"/>
      <w:bookmarkEnd w:id="0"/>
    </w:p>
    <w:sectPr w:rsidR="00793F13" w:rsidSect="00852945">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D42A1"/>
    <w:multiLevelType w:val="hybridMultilevel"/>
    <w:tmpl w:val="DC2C302A"/>
    <w:lvl w:ilvl="0" w:tplc="0094ACEA">
      <w:numFmt w:val="bullet"/>
      <w:lvlText w:val=""/>
      <w:lvlJc w:val="left"/>
      <w:pPr>
        <w:ind w:left="1208" w:hanging="360"/>
      </w:pPr>
      <w:rPr>
        <w:rFonts w:ascii="Symbol" w:eastAsia="Symbol" w:hAnsi="Symbol" w:cs="Symbol" w:hint="default"/>
        <w:w w:val="100"/>
        <w:sz w:val="24"/>
        <w:szCs w:val="24"/>
      </w:rPr>
    </w:lvl>
    <w:lvl w:ilvl="1" w:tplc="21867290">
      <w:numFmt w:val="bullet"/>
      <w:lvlText w:val=""/>
      <w:lvlJc w:val="left"/>
      <w:pPr>
        <w:ind w:left="1360" w:hanging="360"/>
      </w:pPr>
      <w:rPr>
        <w:rFonts w:ascii="Symbol" w:eastAsia="Symbol" w:hAnsi="Symbol" w:cs="Symbol" w:hint="default"/>
        <w:w w:val="100"/>
        <w:sz w:val="24"/>
        <w:szCs w:val="24"/>
      </w:rPr>
    </w:lvl>
    <w:lvl w:ilvl="2" w:tplc="98649F3E">
      <w:numFmt w:val="bullet"/>
      <w:lvlText w:val="•"/>
      <w:lvlJc w:val="left"/>
      <w:pPr>
        <w:ind w:left="2328" w:hanging="360"/>
      </w:pPr>
      <w:rPr>
        <w:rFonts w:hint="default"/>
      </w:rPr>
    </w:lvl>
    <w:lvl w:ilvl="3" w:tplc="85CEB43C">
      <w:numFmt w:val="bullet"/>
      <w:lvlText w:val="•"/>
      <w:lvlJc w:val="left"/>
      <w:pPr>
        <w:ind w:left="3297" w:hanging="360"/>
      </w:pPr>
      <w:rPr>
        <w:rFonts w:hint="default"/>
      </w:rPr>
    </w:lvl>
    <w:lvl w:ilvl="4" w:tplc="19F2998C">
      <w:numFmt w:val="bullet"/>
      <w:lvlText w:val="•"/>
      <w:lvlJc w:val="left"/>
      <w:pPr>
        <w:ind w:left="4266" w:hanging="360"/>
      </w:pPr>
      <w:rPr>
        <w:rFonts w:hint="default"/>
      </w:rPr>
    </w:lvl>
    <w:lvl w:ilvl="5" w:tplc="0F72E080">
      <w:numFmt w:val="bullet"/>
      <w:lvlText w:val="•"/>
      <w:lvlJc w:val="left"/>
      <w:pPr>
        <w:ind w:left="5235" w:hanging="360"/>
      </w:pPr>
      <w:rPr>
        <w:rFonts w:hint="default"/>
      </w:rPr>
    </w:lvl>
    <w:lvl w:ilvl="6" w:tplc="2EF4CAAA">
      <w:numFmt w:val="bullet"/>
      <w:lvlText w:val="•"/>
      <w:lvlJc w:val="left"/>
      <w:pPr>
        <w:ind w:left="6204" w:hanging="360"/>
      </w:pPr>
      <w:rPr>
        <w:rFonts w:hint="default"/>
      </w:rPr>
    </w:lvl>
    <w:lvl w:ilvl="7" w:tplc="55D402FA">
      <w:numFmt w:val="bullet"/>
      <w:lvlText w:val="•"/>
      <w:lvlJc w:val="left"/>
      <w:pPr>
        <w:ind w:left="7173" w:hanging="360"/>
      </w:pPr>
      <w:rPr>
        <w:rFonts w:hint="default"/>
      </w:rPr>
    </w:lvl>
    <w:lvl w:ilvl="8" w:tplc="9CF4E962">
      <w:numFmt w:val="bullet"/>
      <w:lvlText w:val="•"/>
      <w:lvlJc w:val="left"/>
      <w:pPr>
        <w:ind w:left="814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425"/>
  <w:characterSpacingControl w:val="doNotCompress"/>
  <w:compat/>
  <w:rsids>
    <w:rsidRoot w:val="00852945"/>
    <w:rsid w:val="002D7EB3"/>
    <w:rsid w:val="003A794D"/>
    <w:rsid w:val="004A0746"/>
    <w:rsid w:val="004F0779"/>
    <w:rsid w:val="0056564B"/>
    <w:rsid w:val="005E5BD0"/>
    <w:rsid w:val="00662158"/>
    <w:rsid w:val="006B31E5"/>
    <w:rsid w:val="00793F13"/>
    <w:rsid w:val="00817E99"/>
    <w:rsid w:val="00852945"/>
    <w:rsid w:val="008E6B30"/>
    <w:rsid w:val="00942129"/>
    <w:rsid w:val="009F3746"/>
    <w:rsid w:val="00AC2B03"/>
    <w:rsid w:val="00CD4912"/>
    <w:rsid w:val="00DD56F6"/>
    <w:rsid w:val="00E77F3B"/>
    <w:rsid w:val="00EC2501"/>
    <w:rsid w:val="00FF7A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501"/>
  </w:style>
  <w:style w:type="paragraph" w:styleId="Titre1">
    <w:name w:val="heading 1"/>
    <w:basedOn w:val="Normal"/>
    <w:next w:val="Normal"/>
    <w:link w:val="Titre1Car"/>
    <w:uiPriority w:val="9"/>
    <w:qFormat/>
    <w:rsid w:val="004F0779"/>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2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4F0779"/>
    <w:rPr>
      <w:rFonts w:asciiTheme="majorHAnsi" w:eastAsiaTheme="majorEastAsia" w:hAnsiTheme="majorHAnsi" w:cstheme="majorBidi"/>
      <w:b/>
      <w:bCs/>
      <w:color w:val="365F91" w:themeColor="accent1" w:themeShade="BF"/>
      <w:sz w:val="28"/>
      <w:szCs w:val="28"/>
      <w:lang w:val="en-US"/>
    </w:rPr>
  </w:style>
  <w:style w:type="paragraph" w:styleId="Corpsdetexte">
    <w:name w:val="Body Text"/>
    <w:basedOn w:val="Normal"/>
    <w:link w:val="CorpsdetexteCar"/>
    <w:uiPriority w:val="1"/>
    <w:qFormat/>
    <w:rsid w:val="004F0779"/>
    <w:pPr>
      <w:widowControl w:val="0"/>
      <w:autoSpaceDE w:val="0"/>
      <w:autoSpaceDN w:val="0"/>
      <w:spacing w:after="0" w:line="240" w:lineRule="auto"/>
    </w:pPr>
    <w:rPr>
      <w:rFonts w:ascii="Arial" w:eastAsia="Arial" w:hAnsi="Arial" w:cs="Arial"/>
      <w:sz w:val="24"/>
      <w:szCs w:val="24"/>
      <w:lang w:val="en-US"/>
    </w:rPr>
  </w:style>
  <w:style w:type="character" w:customStyle="1" w:styleId="CorpsdetexteCar">
    <w:name w:val="Corps de texte Car"/>
    <w:basedOn w:val="Policepardfaut"/>
    <w:link w:val="Corpsdetexte"/>
    <w:uiPriority w:val="1"/>
    <w:rsid w:val="004F0779"/>
    <w:rPr>
      <w:rFonts w:ascii="Arial" w:eastAsia="Arial" w:hAnsi="Arial" w:cs="Arial"/>
      <w:sz w:val="24"/>
      <w:szCs w:val="24"/>
      <w:lang w:val="en-US"/>
    </w:rPr>
  </w:style>
  <w:style w:type="paragraph" w:styleId="Paragraphedeliste">
    <w:name w:val="List Paragraph"/>
    <w:basedOn w:val="Normal"/>
    <w:uiPriority w:val="1"/>
    <w:qFormat/>
    <w:rsid w:val="004F0779"/>
    <w:pPr>
      <w:widowControl w:val="0"/>
      <w:autoSpaceDE w:val="0"/>
      <w:autoSpaceDN w:val="0"/>
      <w:spacing w:after="0" w:line="292" w:lineRule="exact"/>
      <w:ind w:left="952" w:hanging="360"/>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F0779"/>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F0779"/>
    <w:rPr>
      <w:rFonts w:asciiTheme="majorHAnsi" w:eastAsiaTheme="majorEastAsia" w:hAnsiTheme="majorHAnsi" w:cstheme="majorBidi"/>
      <w:b/>
      <w:bCs/>
      <w:color w:val="365F91" w:themeColor="accent1" w:themeShade="BF"/>
      <w:sz w:val="28"/>
      <w:szCs w:val="28"/>
      <w:lang w:val="en-US"/>
    </w:rPr>
  </w:style>
  <w:style w:type="paragraph" w:styleId="Corpsdetexte">
    <w:name w:val="Body Text"/>
    <w:basedOn w:val="Normal"/>
    <w:link w:val="CorpsdetexteCar"/>
    <w:uiPriority w:val="1"/>
    <w:qFormat/>
    <w:rsid w:val="004F0779"/>
    <w:pPr>
      <w:widowControl w:val="0"/>
      <w:autoSpaceDE w:val="0"/>
      <w:autoSpaceDN w:val="0"/>
      <w:spacing w:after="0" w:line="240" w:lineRule="auto"/>
    </w:pPr>
    <w:rPr>
      <w:rFonts w:ascii="Arial" w:eastAsia="Arial" w:hAnsi="Arial" w:cs="Arial"/>
      <w:sz w:val="24"/>
      <w:szCs w:val="24"/>
      <w:lang w:val="en-US"/>
    </w:rPr>
  </w:style>
  <w:style w:type="character" w:customStyle="1" w:styleId="CorpsdetexteCar">
    <w:name w:val="Corps de texte Car"/>
    <w:basedOn w:val="Policepardfaut"/>
    <w:link w:val="Corpsdetexte"/>
    <w:uiPriority w:val="1"/>
    <w:rsid w:val="004F0779"/>
    <w:rPr>
      <w:rFonts w:ascii="Arial" w:eastAsia="Arial" w:hAnsi="Arial" w:cs="Arial"/>
      <w:sz w:val="24"/>
      <w:szCs w:val="24"/>
      <w:lang w:val="en-US"/>
    </w:rPr>
  </w:style>
  <w:style w:type="paragraph" w:styleId="Paragraphedeliste">
    <w:name w:val="List Paragraph"/>
    <w:basedOn w:val="Normal"/>
    <w:uiPriority w:val="1"/>
    <w:qFormat/>
    <w:rsid w:val="004F0779"/>
    <w:pPr>
      <w:widowControl w:val="0"/>
      <w:autoSpaceDE w:val="0"/>
      <w:autoSpaceDN w:val="0"/>
      <w:spacing w:after="0" w:line="292" w:lineRule="exact"/>
      <w:ind w:left="952" w:hanging="360"/>
    </w:pPr>
    <w:rPr>
      <w:rFonts w:ascii="Arial" w:eastAsia="Arial" w:hAnsi="Arial" w:cs="Arial"/>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591</Words>
  <Characters>3254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 maison</dc:creator>
  <cp:lastModifiedBy>xpadmin</cp:lastModifiedBy>
  <cp:revision>2</cp:revision>
  <dcterms:created xsi:type="dcterms:W3CDTF">2018-01-18T07:35:00Z</dcterms:created>
  <dcterms:modified xsi:type="dcterms:W3CDTF">2018-01-18T07:35:00Z</dcterms:modified>
</cp:coreProperties>
</file>