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47" w:rsidRDefault="00557F47"/>
    <w:p w:rsidR="00557F47" w:rsidRPr="00557F47" w:rsidRDefault="00557F47" w:rsidP="00557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86" w:after="86" w:line="240" w:lineRule="auto"/>
        <w:ind w:left="171" w:right="17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57F47">
        <w:rPr>
          <w:rFonts w:ascii="Arial" w:eastAsia="Times New Roman" w:hAnsi="Arial" w:cs="Arial"/>
          <w:b/>
          <w:bCs/>
          <w:kern w:val="36"/>
          <w:sz w:val="27"/>
          <w:szCs w:val="27"/>
          <w:lang w:eastAsia="fr-FR"/>
        </w:rPr>
        <w:t>Les déformations subies par les roches pendant la collision continentale</w:t>
      </w:r>
    </w:p>
    <w:p w:rsidR="00557F47" w:rsidRDefault="00557F47"/>
    <w:p w:rsidR="00557F47" w:rsidRDefault="00557F47"/>
    <w:tbl>
      <w:tblPr>
        <w:tblStyle w:val="Grilledutableau"/>
        <w:tblW w:w="0" w:type="auto"/>
        <w:tblLook w:val="04A0"/>
      </w:tblPr>
      <w:tblGrid>
        <w:gridCol w:w="392"/>
        <w:gridCol w:w="3544"/>
        <w:gridCol w:w="1984"/>
        <w:gridCol w:w="2564"/>
        <w:gridCol w:w="2122"/>
      </w:tblGrid>
      <w:tr w:rsidR="00557F47" w:rsidTr="00557F47">
        <w:tc>
          <w:tcPr>
            <w:tcW w:w="392" w:type="dxa"/>
            <w:vAlign w:val="center"/>
          </w:tcPr>
          <w:p w:rsidR="00557F47" w:rsidRDefault="00557F47" w:rsidP="00557F47">
            <w:pPr>
              <w:jc w:val="center"/>
            </w:pPr>
          </w:p>
        </w:tc>
        <w:tc>
          <w:tcPr>
            <w:tcW w:w="3544" w:type="dxa"/>
            <w:vAlign w:val="center"/>
          </w:tcPr>
          <w:p w:rsidR="00557F47" w:rsidRDefault="00557F47" w:rsidP="00557F47">
            <w:pPr>
              <w:jc w:val="center"/>
            </w:pPr>
            <w:r>
              <w:t>Photographie de la déformation</w:t>
            </w:r>
          </w:p>
        </w:tc>
        <w:tc>
          <w:tcPr>
            <w:tcW w:w="1984" w:type="dxa"/>
            <w:vAlign w:val="center"/>
          </w:tcPr>
          <w:p w:rsidR="00557F47" w:rsidRDefault="00557F47" w:rsidP="00557F47">
            <w:pPr>
              <w:jc w:val="center"/>
            </w:pPr>
            <w:r>
              <w:t>Nom de la déformation</w:t>
            </w:r>
          </w:p>
        </w:tc>
        <w:tc>
          <w:tcPr>
            <w:tcW w:w="2564" w:type="dxa"/>
            <w:vAlign w:val="center"/>
          </w:tcPr>
          <w:p w:rsidR="00557F47" w:rsidRDefault="00557F47" w:rsidP="00557F47">
            <w:pPr>
              <w:jc w:val="center"/>
            </w:pPr>
            <w:r>
              <w:t xml:space="preserve">Contexte de formation </w:t>
            </w:r>
            <w:r w:rsidRPr="00557F47">
              <w:rPr>
                <w:sz w:val="16"/>
                <w:szCs w:val="16"/>
              </w:rPr>
              <w:t>(compressif ? Extensif ? …)</w:t>
            </w:r>
          </w:p>
        </w:tc>
        <w:tc>
          <w:tcPr>
            <w:tcW w:w="2122" w:type="dxa"/>
            <w:vAlign w:val="center"/>
          </w:tcPr>
          <w:p w:rsidR="00557F47" w:rsidRDefault="00557F47" w:rsidP="00557F47">
            <w:pPr>
              <w:jc w:val="center"/>
            </w:pPr>
            <w:r>
              <w:t>Indices ayant permis la reconnaissance</w:t>
            </w:r>
          </w:p>
        </w:tc>
      </w:tr>
      <w:tr w:rsidR="00557F47" w:rsidTr="00557F47">
        <w:tc>
          <w:tcPr>
            <w:tcW w:w="392" w:type="dxa"/>
            <w:vAlign w:val="center"/>
          </w:tcPr>
          <w:p w:rsidR="00557F47" w:rsidRPr="00557F47" w:rsidRDefault="00557F47" w:rsidP="00557F47">
            <w:pPr>
              <w:jc w:val="center"/>
              <w:rPr>
                <w:b/>
                <w:sz w:val="32"/>
              </w:rPr>
            </w:pPr>
            <w:r w:rsidRPr="00557F47">
              <w:rPr>
                <w:b/>
                <w:sz w:val="32"/>
              </w:rPr>
              <w:t>1</w:t>
            </w:r>
          </w:p>
        </w:tc>
        <w:tc>
          <w:tcPr>
            <w:tcW w:w="3544" w:type="dxa"/>
          </w:tcPr>
          <w:p w:rsidR="00557F47" w:rsidRDefault="00557F47">
            <w:r>
              <w:rPr>
                <w:noProof/>
                <w:lang w:eastAsia="fr-FR"/>
              </w:rPr>
              <w:drawing>
                <wp:inline distT="0" distB="0" distL="0" distR="0">
                  <wp:extent cx="1980000" cy="983461"/>
                  <wp:effectExtent l="19050" t="0" r="1200" b="0"/>
                  <wp:docPr id="2" name="Image 2" descr="Failles inverses simples dans le Trias du Lodevois (Soubè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illes inverses simples dans le Trias du Lodevois (Soubè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 t="13151" b="11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983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57F47" w:rsidRDefault="00557F47"/>
        </w:tc>
        <w:tc>
          <w:tcPr>
            <w:tcW w:w="2564" w:type="dxa"/>
          </w:tcPr>
          <w:p w:rsidR="00557F47" w:rsidRDefault="00557F47"/>
        </w:tc>
        <w:tc>
          <w:tcPr>
            <w:tcW w:w="2122" w:type="dxa"/>
          </w:tcPr>
          <w:p w:rsidR="00557F47" w:rsidRDefault="00557F47"/>
        </w:tc>
      </w:tr>
      <w:tr w:rsidR="00557F47" w:rsidTr="00557F47">
        <w:tc>
          <w:tcPr>
            <w:tcW w:w="392" w:type="dxa"/>
            <w:vAlign w:val="center"/>
          </w:tcPr>
          <w:p w:rsidR="00557F47" w:rsidRPr="00557F47" w:rsidRDefault="00557F47" w:rsidP="00557F47">
            <w:pPr>
              <w:jc w:val="center"/>
              <w:rPr>
                <w:b/>
                <w:sz w:val="32"/>
              </w:rPr>
            </w:pPr>
            <w:r w:rsidRPr="00557F47">
              <w:rPr>
                <w:b/>
                <w:sz w:val="32"/>
              </w:rPr>
              <w:t>2</w:t>
            </w:r>
          </w:p>
        </w:tc>
        <w:tc>
          <w:tcPr>
            <w:tcW w:w="3544" w:type="dxa"/>
          </w:tcPr>
          <w:p w:rsidR="00557F47" w:rsidRDefault="00557F47">
            <w:r>
              <w:rPr>
                <w:noProof/>
                <w:lang w:eastAsia="fr-FR"/>
              </w:rPr>
              <w:drawing>
                <wp:inline distT="0" distB="0" distL="0" distR="0">
                  <wp:extent cx="1980000" cy="1093569"/>
                  <wp:effectExtent l="19050" t="0" r="120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093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57F47" w:rsidRDefault="00557F47"/>
        </w:tc>
        <w:tc>
          <w:tcPr>
            <w:tcW w:w="2564" w:type="dxa"/>
          </w:tcPr>
          <w:p w:rsidR="00557F47" w:rsidRDefault="00557F47"/>
        </w:tc>
        <w:tc>
          <w:tcPr>
            <w:tcW w:w="2122" w:type="dxa"/>
          </w:tcPr>
          <w:p w:rsidR="00557F47" w:rsidRDefault="00557F47"/>
        </w:tc>
      </w:tr>
      <w:tr w:rsidR="00557F47" w:rsidTr="00557F47">
        <w:tc>
          <w:tcPr>
            <w:tcW w:w="392" w:type="dxa"/>
            <w:vAlign w:val="center"/>
          </w:tcPr>
          <w:p w:rsidR="00557F47" w:rsidRPr="00557F47" w:rsidRDefault="00557F47" w:rsidP="00557F47">
            <w:pPr>
              <w:jc w:val="center"/>
              <w:rPr>
                <w:b/>
                <w:sz w:val="32"/>
              </w:rPr>
            </w:pPr>
            <w:r w:rsidRPr="00557F47">
              <w:rPr>
                <w:b/>
                <w:sz w:val="32"/>
              </w:rPr>
              <w:t>3</w:t>
            </w:r>
          </w:p>
        </w:tc>
        <w:tc>
          <w:tcPr>
            <w:tcW w:w="3544" w:type="dxa"/>
          </w:tcPr>
          <w:p w:rsidR="00557F47" w:rsidRDefault="00557F47">
            <w:r>
              <w:rPr>
                <w:noProof/>
                <w:lang w:eastAsia="fr-FR"/>
              </w:rPr>
              <w:drawing>
                <wp:inline distT="0" distB="0" distL="0" distR="0">
                  <wp:extent cx="1980000" cy="1221289"/>
                  <wp:effectExtent l="19050" t="0" r="1200" b="0"/>
                  <wp:docPr id="4" name="Image 4" descr="Plis-failles à différentes échelles — Planet-Te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is-failles à différentes échelles — Planet-Te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221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57F47" w:rsidRDefault="00557F47"/>
        </w:tc>
        <w:tc>
          <w:tcPr>
            <w:tcW w:w="2564" w:type="dxa"/>
          </w:tcPr>
          <w:p w:rsidR="00557F47" w:rsidRDefault="00557F47"/>
        </w:tc>
        <w:tc>
          <w:tcPr>
            <w:tcW w:w="2122" w:type="dxa"/>
          </w:tcPr>
          <w:p w:rsidR="00557F47" w:rsidRDefault="00557F47"/>
        </w:tc>
      </w:tr>
      <w:tr w:rsidR="00557F47" w:rsidTr="00557F47">
        <w:tc>
          <w:tcPr>
            <w:tcW w:w="392" w:type="dxa"/>
            <w:vAlign w:val="center"/>
          </w:tcPr>
          <w:p w:rsidR="00557F47" w:rsidRPr="00557F47" w:rsidRDefault="00557F47" w:rsidP="00557F47">
            <w:pPr>
              <w:jc w:val="center"/>
              <w:rPr>
                <w:b/>
                <w:sz w:val="32"/>
              </w:rPr>
            </w:pPr>
            <w:r w:rsidRPr="00557F47">
              <w:rPr>
                <w:b/>
                <w:sz w:val="32"/>
              </w:rPr>
              <w:t>4</w:t>
            </w:r>
          </w:p>
        </w:tc>
        <w:tc>
          <w:tcPr>
            <w:tcW w:w="3544" w:type="dxa"/>
          </w:tcPr>
          <w:p w:rsidR="00557F47" w:rsidRDefault="00557F47">
            <w:r>
              <w:rPr>
                <w:noProof/>
                <w:lang w:eastAsia="fr-FR"/>
              </w:rPr>
              <w:drawing>
                <wp:inline distT="0" distB="0" distL="0" distR="0">
                  <wp:extent cx="1980000" cy="1396473"/>
                  <wp:effectExtent l="19050" t="0" r="1200" b="0"/>
                  <wp:docPr id="7" name="Image 7" descr="Preuves de mouvements de compression dans les Pyrénées | Ann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euves de mouvements de compression dans les Pyrénées | Ann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396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57F47" w:rsidRDefault="00557F47"/>
        </w:tc>
        <w:tc>
          <w:tcPr>
            <w:tcW w:w="2564" w:type="dxa"/>
          </w:tcPr>
          <w:p w:rsidR="00557F47" w:rsidRDefault="00557F47"/>
        </w:tc>
        <w:tc>
          <w:tcPr>
            <w:tcW w:w="2122" w:type="dxa"/>
          </w:tcPr>
          <w:p w:rsidR="00557F47" w:rsidRDefault="00557F47"/>
        </w:tc>
      </w:tr>
      <w:tr w:rsidR="00557F47" w:rsidTr="00557F47">
        <w:tc>
          <w:tcPr>
            <w:tcW w:w="392" w:type="dxa"/>
            <w:vAlign w:val="center"/>
          </w:tcPr>
          <w:p w:rsidR="00557F47" w:rsidRPr="00557F47" w:rsidRDefault="00557F47" w:rsidP="00557F47">
            <w:pPr>
              <w:jc w:val="center"/>
              <w:rPr>
                <w:b/>
                <w:sz w:val="32"/>
              </w:rPr>
            </w:pPr>
            <w:r w:rsidRPr="00557F47">
              <w:rPr>
                <w:b/>
                <w:sz w:val="32"/>
              </w:rPr>
              <w:t>5</w:t>
            </w:r>
          </w:p>
        </w:tc>
        <w:tc>
          <w:tcPr>
            <w:tcW w:w="3544" w:type="dxa"/>
          </w:tcPr>
          <w:p w:rsidR="00557F47" w:rsidRDefault="00557F47">
            <w:r>
              <w:rPr>
                <w:noProof/>
                <w:lang w:eastAsia="fr-FR"/>
              </w:rPr>
              <w:drawing>
                <wp:inline distT="0" distB="0" distL="0" distR="0">
                  <wp:extent cx="1980000" cy="1377293"/>
                  <wp:effectExtent l="19050" t="0" r="1200" b="0"/>
                  <wp:docPr id="10" name="Image 10" descr="DSCN5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SCN5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1377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57F47" w:rsidRDefault="00557F47"/>
        </w:tc>
        <w:tc>
          <w:tcPr>
            <w:tcW w:w="2564" w:type="dxa"/>
          </w:tcPr>
          <w:p w:rsidR="00557F47" w:rsidRDefault="00557F47"/>
        </w:tc>
        <w:tc>
          <w:tcPr>
            <w:tcW w:w="2122" w:type="dxa"/>
          </w:tcPr>
          <w:p w:rsidR="00557F47" w:rsidRDefault="00557F47"/>
        </w:tc>
      </w:tr>
    </w:tbl>
    <w:p w:rsidR="00EA587A" w:rsidRDefault="00B374A2"/>
    <w:sectPr w:rsidR="00EA587A" w:rsidSect="00557F47">
      <w:headerReference w:type="defaul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A2" w:rsidRDefault="00B374A2" w:rsidP="00557F47">
      <w:pPr>
        <w:spacing w:after="0" w:line="240" w:lineRule="auto"/>
      </w:pPr>
      <w:r>
        <w:separator/>
      </w:r>
    </w:p>
  </w:endnote>
  <w:endnote w:type="continuationSeparator" w:id="0">
    <w:p w:rsidR="00B374A2" w:rsidRDefault="00B374A2" w:rsidP="0055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A2" w:rsidRDefault="00B374A2" w:rsidP="00557F47">
      <w:pPr>
        <w:spacing w:after="0" w:line="240" w:lineRule="auto"/>
      </w:pPr>
      <w:r>
        <w:separator/>
      </w:r>
    </w:p>
  </w:footnote>
  <w:footnote w:type="continuationSeparator" w:id="0">
    <w:p w:rsidR="00B374A2" w:rsidRDefault="00B374A2" w:rsidP="0055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47" w:rsidRDefault="00557F47" w:rsidP="00557F47">
    <w:pPr>
      <w:pStyle w:val="En-tte"/>
      <w:jc w:val="right"/>
    </w:pPr>
    <w:r>
      <w:t>1ere spécialité – Géologie – TP collision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F47"/>
    <w:rsid w:val="00557F47"/>
    <w:rsid w:val="008E6B66"/>
    <w:rsid w:val="00B374A2"/>
    <w:rsid w:val="00DB2DE3"/>
    <w:rsid w:val="00E6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7"/>
  </w:style>
  <w:style w:type="paragraph" w:styleId="Titre1">
    <w:name w:val="heading 1"/>
    <w:basedOn w:val="Normal"/>
    <w:link w:val="Titre1Car"/>
    <w:uiPriority w:val="9"/>
    <w:qFormat/>
    <w:rsid w:val="00557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5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7F47"/>
  </w:style>
  <w:style w:type="paragraph" w:styleId="Pieddepage">
    <w:name w:val="footer"/>
    <w:basedOn w:val="Normal"/>
    <w:link w:val="PieddepageCar"/>
    <w:uiPriority w:val="99"/>
    <w:semiHidden/>
    <w:unhideWhenUsed/>
    <w:rsid w:val="0055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7F47"/>
  </w:style>
  <w:style w:type="table" w:styleId="Grilledutableau">
    <w:name w:val="Table Grid"/>
    <w:basedOn w:val="TableauNormal"/>
    <w:uiPriority w:val="59"/>
    <w:rsid w:val="0055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557F4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planet-terre.ens-lyon.fr/planetterre/objets/Images/Img199/199-faille-inverse-soubes01.jp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2022-05-18T20:14:00Z</dcterms:created>
  <dcterms:modified xsi:type="dcterms:W3CDTF">2022-05-18T20:21:00Z</dcterms:modified>
</cp:coreProperties>
</file>