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E81" w:rsidRPr="00254E81" w:rsidRDefault="00254E81" w:rsidP="00254E81">
      <w:pPr>
        <w:jc w:val="center"/>
        <w:rPr>
          <w:b/>
          <w:u w:val="single"/>
        </w:rPr>
      </w:pPr>
      <w:r w:rsidRPr="00254E81">
        <w:rPr>
          <w:b/>
          <w:u w:val="single"/>
        </w:rPr>
        <w:t>Fiche méthode : Construire un schéma fonctionnel</w:t>
      </w:r>
    </w:p>
    <w:p w:rsidR="001D36E1" w:rsidRPr="001D36E1" w:rsidRDefault="001D36E1" w:rsidP="001D36E1">
      <w:pPr>
        <w:rPr>
          <w:b/>
          <w:color w:val="FF0000"/>
          <w:u w:val="single"/>
        </w:rPr>
      </w:pPr>
      <w:r w:rsidRPr="001D36E1">
        <w:rPr>
          <w:b/>
          <w:color w:val="FF0000"/>
          <w:u w:val="single"/>
        </w:rPr>
        <w:t>1. Définition et exemples</w:t>
      </w:r>
    </w:p>
    <w:p w:rsidR="001D36E1" w:rsidRDefault="00A938D9" w:rsidP="00254E81">
      <w:r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3648710</wp:posOffset>
            </wp:positionH>
            <wp:positionV relativeFrom="paragraph">
              <wp:posOffset>544830</wp:posOffset>
            </wp:positionV>
            <wp:extent cx="3070225" cy="2153920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215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E81" w:rsidRPr="001D36E1">
        <w:rPr>
          <w:b/>
        </w:rPr>
        <w:t>Un schéma fonctionnel est une représentation graphique simplifiée d’un phénomène complexe. Il doit mettre en évidence les relations de causalité entre différents évènements.</w:t>
      </w:r>
      <w:r w:rsidR="00254E81">
        <w:t xml:space="preserve"> </w:t>
      </w:r>
    </w:p>
    <w:p w:rsidR="00254E81" w:rsidRDefault="00254E81" w:rsidP="001D36E1">
      <w:pPr>
        <w:pStyle w:val="Paragraphedeliste"/>
        <w:numPr>
          <w:ilvl w:val="0"/>
          <w:numId w:val="2"/>
        </w:numPr>
      </w:pPr>
      <w:r>
        <w:t xml:space="preserve">Souvent les évènements sont représentés par des </w:t>
      </w:r>
      <w:r w:rsidRPr="002934DD">
        <w:rPr>
          <w:b/>
        </w:rPr>
        <w:t>cases</w:t>
      </w:r>
      <w:r>
        <w:t xml:space="preserve"> et les relations entre ces évènements par des </w:t>
      </w:r>
      <w:r w:rsidRPr="002934DD">
        <w:rPr>
          <w:b/>
        </w:rPr>
        <w:t>flèches</w:t>
      </w:r>
      <w:r>
        <w:t>.</w:t>
      </w:r>
      <w:r w:rsidR="001D36E1">
        <w:t xml:space="preserve"> </w:t>
      </w:r>
      <w:r w:rsidRPr="002934DD">
        <w:rPr>
          <w:i/>
          <w:u w:val="single"/>
        </w:rPr>
        <w:t>Exemple vu en début d’année : Les conditions de la vie sur Terre</w:t>
      </w:r>
    </w:p>
    <w:p w:rsidR="00254E81" w:rsidRDefault="00254E81" w:rsidP="00254E81"/>
    <w:p w:rsidR="001D36E1" w:rsidRDefault="001D36E1" w:rsidP="00254E81"/>
    <w:p w:rsidR="001D36E1" w:rsidRDefault="001D36E1" w:rsidP="00254E81">
      <w:bookmarkStart w:id="0" w:name="_GoBack"/>
      <w:bookmarkEnd w:id="0"/>
    </w:p>
    <w:p w:rsidR="001D36E1" w:rsidRDefault="001D36E1" w:rsidP="00254E81"/>
    <w:p w:rsidR="00A938D9" w:rsidRDefault="00A938D9" w:rsidP="00A938D9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3728085</wp:posOffset>
            </wp:positionH>
            <wp:positionV relativeFrom="paragraph">
              <wp:posOffset>170180</wp:posOffset>
            </wp:positionV>
            <wp:extent cx="2994025" cy="1891030"/>
            <wp:effectExtent l="1905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189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4E81" w:rsidRDefault="00254E81" w:rsidP="00A938D9">
      <w:pPr>
        <w:pStyle w:val="Paragraphedeliste"/>
        <w:numPr>
          <w:ilvl w:val="0"/>
          <w:numId w:val="2"/>
        </w:numPr>
      </w:pPr>
      <w:r>
        <w:t xml:space="preserve">Parfois, </w:t>
      </w:r>
      <w:r w:rsidRPr="002934DD">
        <w:rPr>
          <w:b/>
        </w:rPr>
        <w:t>d’autres types de symboles graphiques</w:t>
      </w:r>
      <w:r>
        <w:t xml:space="preserve"> peuvent être utilisés, de façon à ce que le schéma soit plus « visuel ». Mais les graphis</w:t>
      </w:r>
      <w:r w:rsidR="001D36E1">
        <w:t>mes doivent rester simples.</w:t>
      </w:r>
      <w:r w:rsidR="001D36E1" w:rsidRPr="002934DD">
        <w:rPr>
          <w:i/>
          <w:u w:val="single"/>
        </w:rPr>
        <w:t xml:space="preserve"> </w:t>
      </w:r>
      <w:r w:rsidRPr="002934DD">
        <w:rPr>
          <w:i/>
          <w:u w:val="single"/>
        </w:rPr>
        <w:t>Exemple</w:t>
      </w:r>
      <w:r w:rsidR="001D36E1" w:rsidRPr="002934DD">
        <w:rPr>
          <w:i/>
          <w:u w:val="single"/>
        </w:rPr>
        <w:t> </w:t>
      </w:r>
      <w:r w:rsidR="002934DD" w:rsidRPr="002934DD">
        <w:rPr>
          <w:i/>
          <w:u w:val="single"/>
        </w:rPr>
        <w:t>: La</w:t>
      </w:r>
      <w:r w:rsidRPr="002934DD">
        <w:rPr>
          <w:i/>
          <w:u w:val="single"/>
        </w:rPr>
        <w:t xml:space="preserve"> production d’énergie par le muscle.</w:t>
      </w:r>
    </w:p>
    <w:p w:rsidR="00254E81" w:rsidRDefault="00254E81" w:rsidP="00254E81"/>
    <w:p w:rsidR="00254E81" w:rsidRPr="001D36E1" w:rsidRDefault="001D36E1" w:rsidP="00254E81">
      <w:pPr>
        <w:rPr>
          <w:b/>
          <w:color w:val="FF0000"/>
          <w:u w:val="single"/>
        </w:rPr>
      </w:pPr>
      <w:r w:rsidRPr="001D36E1">
        <w:rPr>
          <w:b/>
          <w:color w:val="FF0000"/>
          <w:u w:val="single"/>
        </w:rPr>
        <w:t>2</w:t>
      </w:r>
      <w:r w:rsidR="00254E81" w:rsidRPr="001D36E1">
        <w:rPr>
          <w:b/>
          <w:color w:val="FF0000"/>
          <w:u w:val="single"/>
        </w:rPr>
        <w:t>) Préparation du schéma</w:t>
      </w:r>
      <w:r w:rsidRPr="001D36E1">
        <w:rPr>
          <w:b/>
          <w:color w:val="FF0000"/>
          <w:u w:val="single"/>
        </w:rPr>
        <w:t xml:space="preserve"> </w:t>
      </w:r>
    </w:p>
    <w:p w:rsidR="00254E81" w:rsidRDefault="001D36E1" w:rsidP="00A938D9">
      <w:pPr>
        <w:spacing w:after="0"/>
      </w:pPr>
      <w:r>
        <w:t xml:space="preserve">- </w:t>
      </w:r>
      <w:r w:rsidR="00254E81" w:rsidRPr="00335807">
        <w:rPr>
          <w:b/>
        </w:rPr>
        <w:t>Lire attentivement la consigne</w:t>
      </w:r>
      <w:r w:rsidR="00254E81">
        <w:t xml:space="preserve"> </w:t>
      </w:r>
      <w:r>
        <w:t xml:space="preserve">afin de bien comprendre quel est </w:t>
      </w:r>
      <w:r w:rsidRPr="00335807">
        <w:rPr>
          <w:b/>
        </w:rPr>
        <w:t>l’objectif du schéma</w:t>
      </w:r>
      <w:r>
        <w:t xml:space="preserve"> = ce qu’il doit montrer</w:t>
      </w:r>
    </w:p>
    <w:p w:rsidR="00254E81" w:rsidRDefault="001D36E1" w:rsidP="00A938D9">
      <w:pPr>
        <w:spacing w:after="0"/>
      </w:pPr>
      <w:r>
        <w:t>-</w:t>
      </w:r>
      <w:r w:rsidR="00254E81">
        <w:t xml:space="preserve"> Ecrire au brouillon les </w:t>
      </w:r>
      <w:r w:rsidR="00254E81" w:rsidRPr="00335807">
        <w:rPr>
          <w:b/>
        </w:rPr>
        <w:t>mots clés</w:t>
      </w:r>
      <w:r w:rsidR="00254E81">
        <w:t xml:space="preserve">, c’est à dire la liste des éléments </w:t>
      </w:r>
      <w:r w:rsidR="00254E81" w:rsidRPr="00335807">
        <w:rPr>
          <w:b/>
        </w:rPr>
        <w:t>indispensables</w:t>
      </w:r>
      <w:r w:rsidR="00254E81">
        <w:t xml:space="preserve"> qui vont être</w:t>
      </w:r>
      <w:r>
        <w:t xml:space="preserve"> </w:t>
      </w:r>
      <w:r w:rsidR="00254E81">
        <w:t>représentés</w:t>
      </w:r>
    </w:p>
    <w:p w:rsidR="00254E81" w:rsidRPr="001D36E1" w:rsidRDefault="001D36E1" w:rsidP="00A938D9">
      <w:pPr>
        <w:spacing w:before="120"/>
        <w:rPr>
          <w:b/>
          <w:color w:val="FF0000"/>
          <w:u w:val="single"/>
        </w:rPr>
      </w:pPr>
      <w:r w:rsidRPr="001D36E1">
        <w:rPr>
          <w:b/>
          <w:color w:val="FF0000"/>
          <w:u w:val="single"/>
        </w:rPr>
        <w:t>3</w:t>
      </w:r>
      <w:r w:rsidR="00254E81" w:rsidRPr="001D36E1">
        <w:rPr>
          <w:b/>
          <w:color w:val="FF0000"/>
          <w:u w:val="single"/>
        </w:rPr>
        <w:t>) Réalisation du schéma</w:t>
      </w:r>
      <w:r>
        <w:rPr>
          <w:b/>
          <w:color w:val="FF0000"/>
          <w:u w:val="single"/>
        </w:rPr>
        <w:t xml:space="preserve"> au brouillon</w:t>
      </w:r>
    </w:p>
    <w:p w:rsidR="001D36E1" w:rsidRDefault="001D36E1" w:rsidP="00A938D9">
      <w:pPr>
        <w:spacing w:after="0"/>
      </w:pPr>
      <w:r>
        <w:t xml:space="preserve">- Réfléchir à la </w:t>
      </w:r>
      <w:r w:rsidRPr="00335807">
        <w:rPr>
          <w:b/>
        </w:rPr>
        <w:t>disposition</w:t>
      </w:r>
      <w:r>
        <w:t xml:space="preserve"> de ces éléments les uns par rapport aux autres (placer les éléments dans un ordre logique) et aux liens qui les unissent</w:t>
      </w:r>
    </w:p>
    <w:p w:rsidR="001D36E1" w:rsidRDefault="001D36E1" w:rsidP="00A938D9">
      <w:pPr>
        <w:spacing w:after="0"/>
      </w:pPr>
      <w:r>
        <w:t xml:space="preserve">- Réfléchir à la </w:t>
      </w:r>
      <w:r w:rsidRPr="00335807">
        <w:rPr>
          <w:b/>
        </w:rPr>
        <w:t>mise en forme du schéma</w:t>
      </w:r>
      <w:r>
        <w:t xml:space="preserve"> (format portrait ou paysage, symboles utilisés, nombre et disposition des flèches, couleurs…) </w:t>
      </w:r>
    </w:p>
    <w:p w:rsidR="00254E81" w:rsidRDefault="001D36E1" w:rsidP="00A938D9">
      <w:pPr>
        <w:spacing w:after="0"/>
      </w:pPr>
      <w:r>
        <w:t xml:space="preserve">- </w:t>
      </w:r>
      <w:r w:rsidR="00254E81">
        <w:t xml:space="preserve"> Représenter de façon simple et soignée les </w:t>
      </w:r>
      <w:r w:rsidR="00254E81" w:rsidRPr="00335807">
        <w:rPr>
          <w:b/>
        </w:rPr>
        <w:t>différents éléments</w:t>
      </w:r>
      <w:r w:rsidR="00254E81">
        <w:t xml:space="preserve"> (en utilisant des </w:t>
      </w:r>
      <w:r w:rsidR="00254E81" w:rsidRPr="00335807">
        <w:rPr>
          <w:b/>
        </w:rPr>
        <w:t>formes</w:t>
      </w:r>
      <w:r w:rsidR="00A938D9" w:rsidRPr="00335807">
        <w:rPr>
          <w:b/>
        </w:rPr>
        <w:t xml:space="preserve"> </w:t>
      </w:r>
      <w:r w:rsidR="00254E81" w:rsidRPr="00335807">
        <w:rPr>
          <w:b/>
        </w:rPr>
        <w:t>géométriques</w:t>
      </w:r>
      <w:r w:rsidR="00254E81">
        <w:t>)</w:t>
      </w:r>
    </w:p>
    <w:p w:rsidR="00254E81" w:rsidRDefault="001D36E1" w:rsidP="00A938D9">
      <w:pPr>
        <w:spacing w:after="0"/>
      </w:pPr>
      <w:r>
        <w:t>-</w:t>
      </w:r>
      <w:r w:rsidR="00254E81">
        <w:t xml:space="preserve"> Etablir des relations fonctionnelles entre ces différents éléments par des </w:t>
      </w:r>
      <w:r w:rsidR="00254E81" w:rsidRPr="00335807">
        <w:rPr>
          <w:b/>
        </w:rPr>
        <w:t>flèches</w:t>
      </w:r>
      <w:r w:rsidR="00254E81">
        <w:t xml:space="preserve"> illustrant les liens de</w:t>
      </w:r>
    </w:p>
    <w:p w:rsidR="00254E81" w:rsidRDefault="00254E81" w:rsidP="00A938D9">
      <w:pPr>
        <w:spacing w:after="0"/>
      </w:pPr>
      <w:proofErr w:type="gramStart"/>
      <w:r>
        <w:t>causalité</w:t>
      </w:r>
      <w:proofErr w:type="gramEnd"/>
      <w:r>
        <w:t xml:space="preserve"> (ne pas hésiter à utiliser des épaisseurs et/ou des couleurs différentes si besoin).</w:t>
      </w:r>
    </w:p>
    <w:p w:rsidR="001D36E1" w:rsidRDefault="001D36E1" w:rsidP="00A938D9">
      <w:pPr>
        <w:spacing w:after="0"/>
      </w:pPr>
      <w:r>
        <w:t xml:space="preserve">- </w:t>
      </w:r>
      <w:r w:rsidRPr="00335807">
        <w:rPr>
          <w:b/>
        </w:rPr>
        <w:t>retravailler le schéma au brouillon jusqu’à ce qu’il soit complet et que vous en soyez satisfait !</w:t>
      </w:r>
      <w:r>
        <w:t xml:space="preserve"> </w:t>
      </w:r>
    </w:p>
    <w:p w:rsidR="00254E81" w:rsidRDefault="001D36E1" w:rsidP="00A938D9">
      <w:pPr>
        <w:spacing w:after="0"/>
      </w:pPr>
      <w:r>
        <w:t>-</w:t>
      </w:r>
      <w:r w:rsidR="00254E81">
        <w:t xml:space="preserve"> Indiquez la </w:t>
      </w:r>
      <w:r w:rsidR="00254E81" w:rsidRPr="00335807">
        <w:rPr>
          <w:b/>
        </w:rPr>
        <w:t xml:space="preserve">légende </w:t>
      </w:r>
      <w:r w:rsidR="00254E81">
        <w:t>(</w:t>
      </w:r>
      <w:r>
        <w:t>symboles et couleurs</w:t>
      </w:r>
      <w:r w:rsidR="00254E81">
        <w:t>)</w:t>
      </w:r>
    </w:p>
    <w:p w:rsidR="00254E81" w:rsidRDefault="001D36E1" w:rsidP="00A938D9">
      <w:pPr>
        <w:spacing w:after="0"/>
      </w:pPr>
      <w:r>
        <w:t xml:space="preserve">- </w:t>
      </w:r>
      <w:r w:rsidR="00254E81">
        <w:t xml:space="preserve">Donner un </w:t>
      </w:r>
      <w:r w:rsidR="00254E81" w:rsidRPr="00335807">
        <w:rPr>
          <w:b/>
        </w:rPr>
        <w:t>titre</w:t>
      </w:r>
      <w:r w:rsidR="00254E81">
        <w:t xml:space="preserve"> </w:t>
      </w:r>
      <w:r>
        <w:t>au schéma. Ce titre doit répondre à la question «  que montre ce schéma ? »</w:t>
      </w:r>
    </w:p>
    <w:p w:rsidR="00254E81" w:rsidRPr="001D36E1" w:rsidRDefault="001D36E1" w:rsidP="00A938D9">
      <w:pPr>
        <w:spacing w:before="120"/>
        <w:rPr>
          <w:b/>
          <w:color w:val="FF0000"/>
          <w:u w:val="single"/>
        </w:rPr>
      </w:pPr>
      <w:r w:rsidRPr="001D36E1">
        <w:rPr>
          <w:b/>
          <w:color w:val="FF0000"/>
          <w:u w:val="single"/>
        </w:rPr>
        <w:t>4</w:t>
      </w:r>
      <w:r w:rsidR="00254E81" w:rsidRPr="001D36E1">
        <w:rPr>
          <w:b/>
          <w:color w:val="FF0000"/>
          <w:u w:val="single"/>
        </w:rPr>
        <w:t>) Evaluation du schéma</w:t>
      </w:r>
    </w:p>
    <w:p w:rsidR="00254E81" w:rsidRDefault="00254E81" w:rsidP="00A938D9">
      <w:pPr>
        <w:spacing w:after="0"/>
      </w:pPr>
      <w:r w:rsidRPr="00335807">
        <w:rPr>
          <w:b/>
        </w:rPr>
        <w:t>Relire</w:t>
      </w:r>
      <w:r w:rsidR="001D36E1">
        <w:t xml:space="preserve"> (ou faire relire)</w:t>
      </w:r>
      <w:r>
        <w:t xml:space="preserve"> le schéma afin de vérifier si une personne non informée peut </w:t>
      </w:r>
      <w:r w:rsidR="001D36E1">
        <w:t xml:space="preserve">le </w:t>
      </w:r>
      <w:r>
        <w:t>comprendre</w:t>
      </w:r>
      <w:r w:rsidR="001D36E1">
        <w:t>.</w:t>
      </w:r>
      <w:r>
        <w:t xml:space="preserve"> Par exemple </w:t>
      </w:r>
      <w:r w:rsidR="001D36E1">
        <w:t xml:space="preserve">essayer de </w:t>
      </w:r>
      <w:r>
        <w:t>traduire le schéma sous la forme d’un texte en remplaçant chaque flèche par « a pour</w:t>
      </w:r>
      <w:r w:rsidR="001D36E1">
        <w:t xml:space="preserve"> </w:t>
      </w:r>
      <w:r>
        <w:t>conséquence ».</w:t>
      </w:r>
    </w:p>
    <w:p w:rsidR="00A938D9" w:rsidRPr="00A938D9" w:rsidRDefault="00A938D9" w:rsidP="00A938D9">
      <w:pPr>
        <w:spacing w:before="120"/>
        <w:rPr>
          <w:b/>
          <w:color w:val="FF0000"/>
          <w:u w:val="single"/>
        </w:rPr>
      </w:pPr>
      <w:r w:rsidRPr="00A938D9">
        <w:rPr>
          <w:b/>
          <w:color w:val="FF0000"/>
          <w:u w:val="single"/>
        </w:rPr>
        <w:t>5) Recopier le schéma au propre</w:t>
      </w:r>
    </w:p>
    <w:sectPr w:rsidR="00A938D9" w:rsidRPr="00A938D9" w:rsidSect="00254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2658"/>
    <w:multiLevelType w:val="hybridMultilevel"/>
    <w:tmpl w:val="8A8E0B28"/>
    <w:lvl w:ilvl="0" w:tplc="6B5882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33B0D"/>
    <w:multiLevelType w:val="hybridMultilevel"/>
    <w:tmpl w:val="53CADF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E81"/>
    <w:rsid w:val="0019162C"/>
    <w:rsid w:val="001D36E1"/>
    <w:rsid w:val="00254E81"/>
    <w:rsid w:val="002934DD"/>
    <w:rsid w:val="00335807"/>
    <w:rsid w:val="006E75AC"/>
    <w:rsid w:val="00A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E6AD4-8C3B-4639-BD5F-8EED314E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E8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D3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JCD</dc:creator>
  <cp:lastModifiedBy>Utilisateur</cp:lastModifiedBy>
  <cp:revision>2</cp:revision>
  <dcterms:created xsi:type="dcterms:W3CDTF">2019-04-25T09:27:00Z</dcterms:created>
  <dcterms:modified xsi:type="dcterms:W3CDTF">2019-04-25T09:27:00Z</dcterms:modified>
</cp:coreProperties>
</file>